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312" w:rsidRDefault="00374312">
      <w:pPr>
        <w:rPr>
          <w:b/>
        </w:rPr>
      </w:pPr>
    </w:p>
    <w:p w:rsidR="00465734" w:rsidRDefault="006D26D8">
      <w:r>
        <w:rPr>
          <w:b/>
        </w:rPr>
        <w:t xml:space="preserve">Aan: </w:t>
      </w:r>
      <w:r w:rsidR="00F66255">
        <w:tab/>
      </w:r>
      <w:r w:rsidR="00F66255">
        <w:tab/>
        <w:t>R</w:t>
      </w:r>
      <w:r w:rsidR="008C7465">
        <w:t>NT leden</w:t>
      </w:r>
      <w:r w:rsidR="0098791D">
        <w:t>.</w:t>
      </w:r>
    </w:p>
    <w:p w:rsidR="0098791D" w:rsidRDefault="0098791D">
      <w:r>
        <w:rPr>
          <w:b/>
        </w:rPr>
        <w:t xml:space="preserve">Van: </w:t>
      </w:r>
      <w:r w:rsidR="00540CFC">
        <w:t xml:space="preserve"> </w:t>
      </w:r>
      <w:r w:rsidR="00540CFC">
        <w:tab/>
      </w:r>
      <w:r w:rsidR="00540CFC">
        <w:tab/>
        <w:t>Gerard Koel, RNT werkgroep Inhoud</w:t>
      </w:r>
    </w:p>
    <w:p w:rsidR="0098791D" w:rsidRDefault="0098791D">
      <w:r>
        <w:rPr>
          <w:b/>
        </w:rPr>
        <w:t xml:space="preserve">Betreft: </w:t>
      </w:r>
      <w:r w:rsidR="00A604F2">
        <w:tab/>
        <w:t>Mailronde 2019</w:t>
      </w:r>
      <w:r w:rsidR="00CB40BA">
        <w:t>-1</w:t>
      </w:r>
      <w:r w:rsidR="006D6763">
        <w:t xml:space="preserve"> vo</w:t>
      </w:r>
      <w:r w:rsidR="007147F7">
        <w:t>ora</w:t>
      </w:r>
      <w:r w:rsidR="0097417D">
        <w:t xml:space="preserve">fgaand aan bijeenkomst op </w:t>
      </w:r>
      <w:r w:rsidR="0029775A" w:rsidRPr="0029775A">
        <w:rPr>
          <w:b/>
        </w:rPr>
        <w:t xml:space="preserve">do </w:t>
      </w:r>
      <w:r w:rsidR="00A604F2">
        <w:rPr>
          <w:b/>
        </w:rPr>
        <w:t>4 april 2019</w:t>
      </w:r>
      <w:r>
        <w:t>.</w:t>
      </w:r>
    </w:p>
    <w:p w:rsidR="0098791D" w:rsidRDefault="0098791D"/>
    <w:p w:rsidR="0098791D" w:rsidRDefault="00A604F2">
      <w:r>
        <w:t>Hengelo, 11-03-2019</w:t>
      </w:r>
      <w:r w:rsidR="0098791D">
        <w:t>.</w:t>
      </w:r>
    </w:p>
    <w:p w:rsidR="0098791D" w:rsidRDefault="0098791D"/>
    <w:p w:rsidR="0098791D" w:rsidRDefault="0098791D">
      <w:pPr>
        <w:rPr>
          <w:b/>
        </w:rPr>
      </w:pPr>
      <w:r>
        <w:rPr>
          <w:b/>
        </w:rPr>
        <w:t xml:space="preserve">Beste </w:t>
      </w:r>
      <w:r w:rsidR="00F66255">
        <w:rPr>
          <w:b/>
        </w:rPr>
        <w:t>R</w:t>
      </w:r>
      <w:r w:rsidR="00D5322D">
        <w:rPr>
          <w:b/>
        </w:rPr>
        <w:t xml:space="preserve">NT </w:t>
      </w:r>
      <w:r w:rsidR="006E6900">
        <w:rPr>
          <w:b/>
        </w:rPr>
        <w:t>collega</w:t>
      </w:r>
      <w:r>
        <w:rPr>
          <w:b/>
        </w:rPr>
        <w:t>.</w:t>
      </w:r>
    </w:p>
    <w:p w:rsidR="00B8505F" w:rsidRDefault="00B8505F">
      <w:pPr>
        <w:rPr>
          <w:b/>
        </w:rPr>
      </w:pPr>
    </w:p>
    <w:p w:rsidR="00540CFC" w:rsidRDefault="00A604F2" w:rsidP="006D6763">
      <w:pPr>
        <w:rPr>
          <w:sz w:val="22"/>
          <w:szCs w:val="22"/>
        </w:rPr>
      </w:pPr>
      <w:r>
        <w:rPr>
          <w:sz w:val="22"/>
          <w:szCs w:val="22"/>
        </w:rPr>
        <w:t xml:space="preserve">Over ruim 3 </w:t>
      </w:r>
      <w:r w:rsidR="00E153DC">
        <w:rPr>
          <w:sz w:val="22"/>
          <w:szCs w:val="22"/>
        </w:rPr>
        <w:t xml:space="preserve">weken </w:t>
      </w:r>
      <w:r w:rsidR="00F66255" w:rsidRPr="00252F20">
        <w:rPr>
          <w:sz w:val="22"/>
          <w:szCs w:val="22"/>
        </w:rPr>
        <w:t>vindt de volgende R</w:t>
      </w:r>
      <w:r w:rsidR="000C7F9A" w:rsidRPr="00252F20">
        <w:rPr>
          <w:sz w:val="22"/>
          <w:szCs w:val="22"/>
        </w:rPr>
        <w:t>NT bijeenkomst plaats</w:t>
      </w:r>
      <w:r w:rsidR="007147F7" w:rsidRPr="00252F20">
        <w:rPr>
          <w:sz w:val="22"/>
          <w:szCs w:val="22"/>
        </w:rPr>
        <w:t xml:space="preserve"> </w:t>
      </w:r>
      <w:r w:rsidR="00540CFC" w:rsidRPr="00252F20">
        <w:rPr>
          <w:sz w:val="22"/>
          <w:szCs w:val="22"/>
        </w:rPr>
        <w:t xml:space="preserve">met </w:t>
      </w:r>
      <w:r w:rsidR="00B101C5" w:rsidRPr="00252F20">
        <w:rPr>
          <w:sz w:val="22"/>
          <w:szCs w:val="22"/>
        </w:rPr>
        <w:t>de inloop met koffi</w:t>
      </w:r>
      <w:r w:rsidR="00252F20">
        <w:rPr>
          <w:sz w:val="22"/>
          <w:szCs w:val="22"/>
        </w:rPr>
        <w:t>e, thee, krentenwegge</w:t>
      </w:r>
      <w:r w:rsidR="00540CFC" w:rsidRPr="00252F20">
        <w:rPr>
          <w:sz w:val="22"/>
          <w:szCs w:val="22"/>
        </w:rPr>
        <w:t xml:space="preserve"> vanaf 17</w:t>
      </w:r>
      <w:r w:rsidR="00B101C5" w:rsidRPr="00252F20">
        <w:rPr>
          <w:sz w:val="22"/>
          <w:szCs w:val="22"/>
        </w:rPr>
        <w:t xml:space="preserve">:30 </w:t>
      </w:r>
      <w:r w:rsidR="00E83B07">
        <w:rPr>
          <w:sz w:val="22"/>
          <w:szCs w:val="22"/>
        </w:rPr>
        <w:t>in de centrale hal van Saxion. Zoals gebruikelijk vindt d</w:t>
      </w:r>
      <w:r w:rsidR="00B101C5" w:rsidRPr="00252F20">
        <w:rPr>
          <w:sz w:val="22"/>
          <w:szCs w:val="22"/>
        </w:rPr>
        <w:t>e bijeenkomst vindt plaa</w:t>
      </w:r>
      <w:r w:rsidR="00540CFC" w:rsidRPr="00252F20">
        <w:rPr>
          <w:sz w:val="22"/>
          <w:szCs w:val="22"/>
        </w:rPr>
        <w:t>ts in het Bannink theater van 18:00 tot 21</w:t>
      </w:r>
      <w:r w:rsidR="00B101C5" w:rsidRPr="00252F20">
        <w:rPr>
          <w:sz w:val="22"/>
          <w:szCs w:val="22"/>
        </w:rPr>
        <w:t xml:space="preserve">:00 uur. </w:t>
      </w:r>
      <w:r w:rsidR="00BF144B" w:rsidRPr="00252F20">
        <w:rPr>
          <w:sz w:val="22"/>
          <w:szCs w:val="22"/>
        </w:rPr>
        <w:t>De</w:t>
      </w:r>
      <w:r w:rsidR="00D52E9C" w:rsidRPr="00252F20">
        <w:rPr>
          <w:sz w:val="22"/>
          <w:szCs w:val="22"/>
        </w:rPr>
        <w:t>ze in</w:t>
      </w:r>
      <w:r>
        <w:rPr>
          <w:sz w:val="22"/>
          <w:szCs w:val="22"/>
        </w:rPr>
        <w:t>formatie betreft de voorbereidende inhoudelijke</w:t>
      </w:r>
      <w:r w:rsidR="00D52E9C" w:rsidRPr="00252F20">
        <w:rPr>
          <w:sz w:val="22"/>
          <w:szCs w:val="22"/>
        </w:rPr>
        <w:t xml:space="preserve"> opdracht, je ontvangt de komende weken meer informat</w:t>
      </w:r>
      <w:r>
        <w:rPr>
          <w:sz w:val="22"/>
          <w:szCs w:val="22"/>
        </w:rPr>
        <w:t xml:space="preserve">ie over de volledige agenda. Maar we gaan zeker terugblikken op het </w:t>
      </w:r>
      <w:r w:rsidRPr="00A604F2">
        <w:rPr>
          <w:b/>
          <w:sz w:val="22"/>
          <w:szCs w:val="22"/>
        </w:rPr>
        <w:t>STEADY congres van 15-11-2018</w:t>
      </w:r>
      <w:r>
        <w:rPr>
          <w:sz w:val="22"/>
          <w:szCs w:val="22"/>
        </w:rPr>
        <w:t>. Dus bedenk mogelijk vooraf al even wat je ook al weer vond van dat congres in de Grolsch Veste. Ben / was je blij RNT lid te zijn en zodoende te participeren in dergelijke projecten / congressen of vond je het toch wat tegenvallen. We horen graag je mening op 04-04.</w:t>
      </w:r>
    </w:p>
    <w:p w:rsidR="00CB40BA" w:rsidRPr="00252F20" w:rsidRDefault="00CB40BA" w:rsidP="006D6763">
      <w:pPr>
        <w:rPr>
          <w:sz w:val="22"/>
          <w:szCs w:val="22"/>
        </w:rPr>
      </w:pPr>
    </w:p>
    <w:p w:rsidR="00A604F2" w:rsidRDefault="00D52E9C" w:rsidP="006D6763">
      <w:pPr>
        <w:rPr>
          <w:sz w:val="22"/>
          <w:szCs w:val="22"/>
        </w:rPr>
      </w:pPr>
      <w:r w:rsidRPr="00252F20">
        <w:rPr>
          <w:sz w:val="22"/>
          <w:szCs w:val="22"/>
        </w:rPr>
        <w:t>Het inhoudelijke onderw</w:t>
      </w:r>
      <w:r w:rsidR="0097417D">
        <w:rPr>
          <w:sz w:val="22"/>
          <w:szCs w:val="22"/>
        </w:rPr>
        <w:t xml:space="preserve">erp </w:t>
      </w:r>
      <w:r w:rsidR="00A604F2">
        <w:rPr>
          <w:sz w:val="22"/>
          <w:szCs w:val="22"/>
        </w:rPr>
        <w:t xml:space="preserve">dit keer gaat (opnieuw) over de waarde van onze twee belangrijkste interventies: educatie &amp; oefentherapie bij patiënten met aanhoudende NP en LRP. Dit keer bekijken we het </w:t>
      </w:r>
      <w:r w:rsidR="001A3C5D">
        <w:rPr>
          <w:sz w:val="22"/>
          <w:szCs w:val="22"/>
        </w:rPr>
        <w:t xml:space="preserve">door onze Deense collega’s ontwikkelde </w:t>
      </w:r>
      <w:r w:rsidR="00A604F2" w:rsidRPr="00A34F4C">
        <w:rPr>
          <w:b/>
          <w:sz w:val="22"/>
          <w:szCs w:val="22"/>
        </w:rPr>
        <w:t>GLA:D (</w:t>
      </w:r>
      <w:proofErr w:type="spellStart"/>
      <w:r w:rsidR="00A604F2" w:rsidRPr="00A34F4C">
        <w:rPr>
          <w:b/>
          <w:sz w:val="22"/>
          <w:szCs w:val="22"/>
        </w:rPr>
        <w:t>Good</w:t>
      </w:r>
      <w:proofErr w:type="spellEnd"/>
      <w:r w:rsidR="00A604F2" w:rsidRPr="00A34F4C">
        <w:rPr>
          <w:b/>
          <w:sz w:val="22"/>
          <w:szCs w:val="22"/>
        </w:rPr>
        <w:t xml:space="preserve"> Life </w:t>
      </w:r>
      <w:proofErr w:type="spellStart"/>
      <w:r w:rsidR="00A604F2" w:rsidRPr="00A34F4C">
        <w:rPr>
          <w:b/>
          <w:sz w:val="22"/>
          <w:szCs w:val="22"/>
        </w:rPr>
        <w:t>with</w:t>
      </w:r>
      <w:proofErr w:type="spellEnd"/>
      <w:r w:rsidR="00A604F2" w:rsidRPr="00A34F4C">
        <w:rPr>
          <w:b/>
          <w:sz w:val="22"/>
          <w:szCs w:val="22"/>
        </w:rPr>
        <w:t xml:space="preserve"> </w:t>
      </w:r>
      <w:proofErr w:type="spellStart"/>
      <w:r w:rsidR="001A3C5D" w:rsidRPr="00A34F4C">
        <w:rPr>
          <w:b/>
          <w:sz w:val="22"/>
          <w:szCs w:val="22"/>
        </w:rPr>
        <w:t>osteoArthritis</w:t>
      </w:r>
      <w:proofErr w:type="spellEnd"/>
      <w:r w:rsidR="001A3C5D" w:rsidRPr="00A34F4C">
        <w:rPr>
          <w:b/>
          <w:sz w:val="22"/>
          <w:szCs w:val="22"/>
        </w:rPr>
        <w:t xml:space="preserve"> in Denmark)</w:t>
      </w:r>
      <w:r w:rsidR="001A3C5D">
        <w:rPr>
          <w:sz w:val="22"/>
          <w:szCs w:val="22"/>
        </w:rPr>
        <w:t xml:space="preserve"> programma.</w:t>
      </w:r>
    </w:p>
    <w:p w:rsidR="00A604F2" w:rsidRDefault="001A3C5D" w:rsidP="006D6763">
      <w:pPr>
        <w:rPr>
          <w:sz w:val="22"/>
          <w:szCs w:val="22"/>
        </w:rPr>
      </w:pPr>
      <w:r>
        <w:rPr>
          <w:sz w:val="22"/>
          <w:szCs w:val="22"/>
        </w:rPr>
        <w:t xml:space="preserve">Het sluit aan bij onze recente bijeenkomsten; in </w:t>
      </w:r>
      <w:r w:rsidRPr="00A34F4C">
        <w:rPr>
          <w:b/>
          <w:sz w:val="22"/>
          <w:szCs w:val="22"/>
        </w:rPr>
        <w:t>november 2017</w:t>
      </w:r>
      <w:r>
        <w:rPr>
          <w:sz w:val="22"/>
          <w:szCs w:val="22"/>
        </w:rPr>
        <w:t xml:space="preserve"> bediscussieerden we de waarde van oefentherapie indien het je ‘brein is dat de pijn veroorzaakt’; geven wij al passende oefentherapie voor die situatie?</w:t>
      </w:r>
      <w:r w:rsidR="00B8505F">
        <w:rPr>
          <w:sz w:val="22"/>
          <w:szCs w:val="22"/>
        </w:rPr>
        <w:t xml:space="preserve"> Zie onderstaande dia’s uit november 2017.</w:t>
      </w:r>
    </w:p>
    <w:p w:rsidR="001A3C5D" w:rsidRPr="00252F20" w:rsidRDefault="001A3C5D" w:rsidP="006D6763">
      <w:pPr>
        <w:rPr>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5"/>
        <w:gridCol w:w="4252"/>
      </w:tblGrid>
      <w:tr w:rsidR="006D2A45" w:rsidRPr="00252F20" w:rsidTr="001A3C5D">
        <w:trPr>
          <w:trHeight w:val="3172"/>
        </w:trPr>
        <w:tc>
          <w:tcPr>
            <w:tcW w:w="5495" w:type="dxa"/>
            <w:shd w:val="clear" w:color="auto" w:fill="auto"/>
          </w:tcPr>
          <w:p w:rsidR="006D2A45" w:rsidRDefault="006D2A45" w:rsidP="006D2A45">
            <w:pPr>
              <w:rPr>
                <w:noProof/>
                <w:sz w:val="22"/>
                <w:szCs w:val="22"/>
              </w:rPr>
            </w:pPr>
          </w:p>
          <w:p w:rsidR="006D2A45" w:rsidRPr="00252F20" w:rsidRDefault="004E58BA" w:rsidP="00264426">
            <w:pPr>
              <w:jc w:val="center"/>
              <w:rPr>
                <w:sz w:val="22"/>
                <w:szCs w:val="22"/>
              </w:rPr>
            </w:pPr>
            <w:r w:rsidRPr="001A3C5D">
              <w:rPr>
                <w:noProof/>
                <w:sz w:val="22"/>
                <w:szCs w:val="22"/>
              </w:rPr>
              <w:drawing>
                <wp:inline distT="0" distB="0" distL="0" distR="0">
                  <wp:extent cx="3181350" cy="2381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81350" cy="2381250"/>
                          </a:xfrm>
                          <a:prstGeom prst="rect">
                            <a:avLst/>
                          </a:prstGeom>
                          <a:noFill/>
                          <a:ln>
                            <a:noFill/>
                          </a:ln>
                        </pic:spPr>
                      </pic:pic>
                    </a:graphicData>
                  </a:graphic>
                </wp:inline>
              </w:drawing>
            </w:r>
          </w:p>
        </w:tc>
        <w:tc>
          <w:tcPr>
            <w:tcW w:w="4252" w:type="dxa"/>
            <w:shd w:val="clear" w:color="auto" w:fill="auto"/>
          </w:tcPr>
          <w:p w:rsidR="006D2A45" w:rsidRDefault="006D2A45" w:rsidP="006D2A45">
            <w:pPr>
              <w:rPr>
                <w:sz w:val="22"/>
                <w:szCs w:val="22"/>
              </w:rPr>
            </w:pPr>
          </w:p>
          <w:p w:rsidR="001A3C5D" w:rsidRPr="00252F20" w:rsidRDefault="001A3C5D" w:rsidP="006D2A45">
            <w:pPr>
              <w:rPr>
                <w:sz w:val="22"/>
                <w:szCs w:val="22"/>
              </w:rPr>
            </w:pPr>
          </w:p>
          <w:p w:rsidR="006D2A45" w:rsidRPr="00252F20" w:rsidRDefault="004E58BA" w:rsidP="006D2A45">
            <w:pPr>
              <w:jc w:val="center"/>
              <w:rPr>
                <w:sz w:val="22"/>
                <w:szCs w:val="22"/>
              </w:rPr>
            </w:pPr>
            <w:r w:rsidRPr="001A3C5D">
              <w:rPr>
                <w:noProof/>
                <w:sz w:val="22"/>
                <w:szCs w:val="22"/>
              </w:rPr>
              <w:drawing>
                <wp:inline distT="0" distB="0" distL="0" distR="0">
                  <wp:extent cx="2695575" cy="20288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95575" cy="2028825"/>
                          </a:xfrm>
                          <a:prstGeom prst="rect">
                            <a:avLst/>
                          </a:prstGeom>
                          <a:noFill/>
                          <a:ln>
                            <a:noFill/>
                          </a:ln>
                        </pic:spPr>
                      </pic:pic>
                    </a:graphicData>
                  </a:graphic>
                </wp:inline>
              </w:drawing>
            </w:r>
          </w:p>
        </w:tc>
      </w:tr>
    </w:tbl>
    <w:p w:rsidR="009F3C25" w:rsidRDefault="00E83B07" w:rsidP="00A604F2">
      <w:pPr>
        <w:rPr>
          <w:sz w:val="22"/>
          <w:szCs w:val="22"/>
        </w:rPr>
      </w:pPr>
      <w:r>
        <w:rPr>
          <w:sz w:val="22"/>
          <w:szCs w:val="22"/>
        </w:rPr>
        <w:br/>
      </w:r>
      <w:r w:rsidR="001A3C5D">
        <w:rPr>
          <w:sz w:val="22"/>
          <w:szCs w:val="22"/>
        </w:rPr>
        <w:t xml:space="preserve">Daarnaast discussieerden we </w:t>
      </w:r>
      <w:r w:rsidR="00B8505F">
        <w:rPr>
          <w:sz w:val="22"/>
          <w:szCs w:val="22"/>
        </w:rPr>
        <w:t xml:space="preserve">toen </w:t>
      </w:r>
      <w:r w:rsidR="001A3C5D">
        <w:rPr>
          <w:sz w:val="22"/>
          <w:szCs w:val="22"/>
        </w:rPr>
        <w:t xml:space="preserve">ook over </w:t>
      </w:r>
      <w:r w:rsidR="00B8505F">
        <w:rPr>
          <w:sz w:val="22"/>
          <w:szCs w:val="22"/>
        </w:rPr>
        <w:t xml:space="preserve">een </w:t>
      </w:r>
      <w:r w:rsidR="001A3C5D">
        <w:rPr>
          <w:sz w:val="22"/>
          <w:szCs w:val="22"/>
        </w:rPr>
        <w:t xml:space="preserve">nieuwe meer moderne kijk op oefentherapie: hoe moeten we oefenen indien we onze patiënten wat willen leren (motorisch en mentaal)? Die nieuwe principes betroffen: oefenen met een externe focus, impliciet leren, variëren in oefenstof en oefeningen voorzien van </w:t>
      </w:r>
      <w:r w:rsidR="00B8505F">
        <w:rPr>
          <w:sz w:val="22"/>
          <w:szCs w:val="22"/>
        </w:rPr>
        <w:t>begeleidend informatie.</w:t>
      </w:r>
    </w:p>
    <w:p w:rsidR="00B8505F" w:rsidRDefault="00B8505F" w:rsidP="00A604F2">
      <w:pPr>
        <w:rPr>
          <w:sz w:val="22"/>
          <w:szCs w:val="22"/>
        </w:rPr>
      </w:pPr>
    </w:p>
    <w:p w:rsidR="001A3C5D" w:rsidRDefault="00B8505F" w:rsidP="001A3C5D">
      <w:pPr>
        <w:rPr>
          <w:sz w:val="22"/>
          <w:szCs w:val="22"/>
        </w:rPr>
      </w:pPr>
      <w:r>
        <w:rPr>
          <w:sz w:val="22"/>
          <w:szCs w:val="22"/>
        </w:rPr>
        <w:t xml:space="preserve">Ook bij de bijeenkomst van </w:t>
      </w:r>
      <w:r w:rsidRPr="00A34F4C">
        <w:rPr>
          <w:b/>
          <w:sz w:val="22"/>
          <w:szCs w:val="22"/>
        </w:rPr>
        <w:t>april 2018</w:t>
      </w:r>
      <w:r>
        <w:rPr>
          <w:sz w:val="22"/>
          <w:szCs w:val="22"/>
        </w:rPr>
        <w:t xml:space="preserve"> spraken we over de toegevoegde waarde van </w:t>
      </w:r>
      <w:r w:rsidR="001A3C5D">
        <w:rPr>
          <w:sz w:val="22"/>
          <w:szCs w:val="22"/>
        </w:rPr>
        <w:t>PNE (</w:t>
      </w:r>
      <w:proofErr w:type="spellStart"/>
      <w:r w:rsidR="001A3C5D">
        <w:rPr>
          <w:sz w:val="22"/>
          <w:szCs w:val="22"/>
        </w:rPr>
        <w:t>Pain</w:t>
      </w:r>
      <w:proofErr w:type="spellEnd"/>
      <w:r w:rsidR="001A3C5D">
        <w:rPr>
          <w:sz w:val="22"/>
          <w:szCs w:val="22"/>
        </w:rPr>
        <w:t xml:space="preserve"> </w:t>
      </w:r>
      <w:proofErr w:type="spellStart"/>
      <w:r w:rsidR="00A34F4C">
        <w:rPr>
          <w:sz w:val="22"/>
          <w:szCs w:val="22"/>
        </w:rPr>
        <w:t>Neuro</w:t>
      </w:r>
      <w:r w:rsidR="001A3C5D">
        <w:rPr>
          <w:sz w:val="22"/>
          <w:szCs w:val="22"/>
        </w:rPr>
        <w:t>physiological</w:t>
      </w:r>
      <w:proofErr w:type="spellEnd"/>
      <w:r w:rsidR="001A3C5D">
        <w:rPr>
          <w:sz w:val="22"/>
          <w:szCs w:val="22"/>
        </w:rPr>
        <w:t xml:space="preserve"> </w:t>
      </w:r>
      <w:proofErr w:type="spellStart"/>
      <w:r w:rsidR="001A3C5D">
        <w:rPr>
          <w:sz w:val="22"/>
          <w:szCs w:val="22"/>
        </w:rPr>
        <w:t>Education</w:t>
      </w:r>
      <w:proofErr w:type="spellEnd"/>
      <w:r w:rsidR="001A3C5D">
        <w:rPr>
          <w:sz w:val="22"/>
          <w:szCs w:val="22"/>
        </w:rPr>
        <w:t>)</w:t>
      </w:r>
      <w:r>
        <w:rPr>
          <w:sz w:val="22"/>
          <w:szCs w:val="22"/>
        </w:rPr>
        <w:t xml:space="preserve"> aan een standaard oefentherapie programma (zie de RCT van </w:t>
      </w:r>
      <w:proofErr w:type="spellStart"/>
      <w:r>
        <w:rPr>
          <w:sz w:val="22"/>
          <w:szCs w:val="22"/>
        </w:rPr>
        <w:t>Pardo</w:t>
      </w:r>
      <w:proofErr w:type="spellEnd"/>
      <w:r>
        <w:rPr>
          <w:sz w:val="22"/>
          <w:szCs w:val="22"/>
        </w:rPr>
        <w:t xml:space="preserve"> et al uit 2018), zie de twee dia’s uit die presentatie op de volgende pagina. De studie gaf aan dat de groep oefentherapie plus PNE het duidelijk beter deed.</w:t>
      </w:r>
    </w:p>
    <w:p w:rsidR="00B8505F" w:rsidRDefault="00B8505F" w:rsidP="001A3C5D">
      <w:pPr>
        <w:rPr>
          <w:sz w:val="22"/>
          <w:szCs w:val="22"/>
        </w:rPr>
      </w:pPr>
    </w:p>
    <w:tbl>
      <w:tblPr>
        <w:tblpPr w:leftFromText="141" w:rightFromText="141" w:vertAnchor="text" w:horzAnchor="margin" w:tblpY="-10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5528"/>
      </w:tblGrid>
      <w:tr w:rsidR="00B8505F" w:rsidRPr="00252F20" w:rsidTr="00B8505F">
        <w:trPr>
          <w:trHeight w:val="3172"/>
        </w:trPr>
        <w:tc>
          <w:tcPr>
            <w:tcW w:w="4219" w:type="dxa"/>
            <w:shd w:val="clear" w:color="auto" w:fill="auto"/>
          </w:tcPr>
          <w:p w:rsidR="00B8505F" w:rsidRDefault="00B8505F" w:rsidP="00B8505F">
            <w:pPr>
              <w:rPr>
                <w:noProof/>
                <w:sz w:val="22"/>
                <w:szCs w:val="22"/>
              </w:rPr>
            </w:pPr>
          </w:p>
          <w:p w:rsidR="00B8505F" w:rsidRPr="00252F20" w:rsidRDefault="004E58BA" w:rsidP="00B8505F">
            <w:pPr>
              <w:jc w:val="center"/>
              <w:rPr>
                <w:noProof/>
                <w:sz w:val="22"/>
                <w:szCs w:val="22"/>
              </w:rPr>
            </w:pPr>
            <w:r w:rsidRPr="00B8505F">
              <w:rPr>
                <w:noProof/>
                <w:sz w:val="22"/>
                <w:szCs w:val="22"/>
              </w:rPr>
              <w:drawing>
                <wp:inline distT="0" distB="0" distL="0" distR="0">
                  <wp:extent cx="2295525" cy="172402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5525" cy="1724025"/>
                          </a:xfrm>
                          <a:prstGeom prst="rect">
                            <a:avLst/>
                          </a:prstGeom>
                          <a:noFill/>
                          <a:ln>
                            <a:noFill/>
                          </a:ln>
                        </pic:spPr>
                      </pic:pic>
                    </a:graphicData>
                  </a:graphic>
                </wp:inline>
              </w:drawing>
            </w:r>
          </w:p>
        </w:tc>
        <w:tc>
          <w:tcPr>
            <w:tcW w:w="5528" w:type="dxa"/>
            <w:shd w:val="clear" w:color="auto" w:fill="auto"/>
          </w:tcPr>
          <w:p w:rsidR="00B8505F" w:rsidRDefault="00B8505F" w:rsidP="00B8505F">
            <w:pPr>
              <w:rPr>
                <w:sz w:val="22"/>
                <w:szCs w:val="22"/>
              </w:rPr>
            </w:pPr>
          </w:p>
          <w:p w:rsidR="00B8505F" w:rsidRPr="00252F20" w:rsidRDefault="004E58BA" w:rsidP="00B8505F">
            <w:pPr>
              <w:jc w:val="center"/>
              <w:rPr>
                <w:sz w:val="22"/>
                <w:szCs w:val="22"/>
              </w:rPr>
            </w:pPr>
            <w:r w:rsidRPr="00B8505F">
              <w:rPr>
                <w:noProof/>
                <w:sz w:val="22"/>
                <w:szCs w:val="22"/>
              </w:rPr>
              <w:drawing>
                <wp:inline distT="0" distB="0" distL="0" distR="0">
                  <wp:extent cx="3336823" cy="1653871"/>
                  <wp:effectExtent l="0" t="0" r="0" b="381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t="10436" b="23478"/>
                          <a:stretch/>
                        </pic:blipFill>
                        <pic:spPr bwMode="auto">
                          <a:xfrm>
                            <a:off x="0" y="0"/>
                            <a:ext cx="3382958" cy="1676738"/>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B8505F" w:rsidRDefault="00B8505F" w:rsidP="001A3C5D">
      <w:pPr>
        <w:rPr>
          <w:sz w:val="22"/>
          <w:szCs w:val="22"/>
        </w:rPr>
      </w:pPr>
      <w:bookmarkStart w:id="0" w:name="_GoBack"/>
      <w:bookmarkEnd w:id="0"/>
    </w:p>
    <w:p w:rsidR="00B8505F" w:rsidRDefault="00B8505F" w:rsidP="001A3C5D">
      <w:pPr>
        <w:rPr>
          <w:sz w:val="22"/>
          <w:szCs w:val="22"/>
        </w:rPr>
      </w:pPr>
      <w:r>
        <w:rPr>
          <w:sz w:val="22"/>
          <w:szCs w:val="22"/>
        </w:rPr>
        <w:t>De vraag blijft in hoeverre jij als RNT lid het eens bent met deze gegevens en in hoeverre jij deze aspecten op een methodische wijze in je dagelijkse praktijk poogt te integreren.</w:t>
      </w:r>
    </w:p>
    <w:p w:rsidR="00B8505F" w:rsidRDefault="00B8505F" w:rsidP="001A3C5D">
      <w:pPr>
        <w:rPr>
          <w:sz w:val="22"/>
          <w:szCs w:val="22"/>
        </w:rPr>
      </w:pPr>
    </w:p>
    <w:p w:rsidR="00B8505F" w:rsidRDefault="00B8505F" w:rsidP="001A3C5D">
      <w:pPr>
        <w:rPr>
          <w:sz w:val="22"/>
          <w:szCs w:val="22"/>
        </w:rPr>
      </w:pPr>
      <w:r>
        <w:rPr>
          <w:sz w:val="22"/>
          <w:szCs w:val="22"/>
        </w:rPr>
        <w:t>Welnu, dat vonden onze Deense collega’s ook een probleem en zij ontwikkelden, om de Deense LRP patiënten en hun behandelaars een dienst te bewijzen, het GLA:D programma.</w:t>
      </w:r>
    </w:p>
    <w:p w:rsidR="00B8505F" w:rsidRDefault="00B8505F" w:rsidP="001A3C5D">
      <w:pPr>
        <w:rPr>
          <w:sz w:val="22"/>
          <w:szCs w:val="22"/>
        </w:rPr>
      </w:pPr>
    </w:p>
    <w:p w:rsidR="00B8505F" w:rsidRDefault="00B8505F" w:rsidP="001A3C5D">
      <w:pPr>
        <w:rPr>
          <w:sz w:val="22"/>
          <w:szCs w:val="22"/>
        </w:rPr>
      </w:pPr>
      <w:r>
        <w:rPr>
          <w:sz w:val="22"/>
          <w:szCs w:val="22"/>
        </w:rPr>
        <w:t xml:space="preserve">Om je voor te bereiden mailen we </w:t>
      </w:r>
      <w:r w:rsidRPr="00A34F4C">
        <w:rPr>
          <w:b/>
          <w:sz w:val="22"/>
          <w:szCs w:val="22"/>
        </w:rPr>
        <w:t xml:space="preserve">de volgende </w:t>
      </w:r>
      <w:proofErr w:type="spellStart"/>
      <w:r w:rsidRPr="00A34F4C">
        <w:rPr>
          <w:b/>
          <w:sz w:val="22"/>
          <w:szCs w:val="22"/>
        </w:rPr>
        <w:t>attachments</w:t>
      </w:r>
      <w:proofErr w:type="spellEnd"/>
      <w:r>
        <w:rPr>
          <w:sz w:val="22"/>
          <w:szCs w:val="22"/>
        </w:rPr>
        <w:t>:</w:t>
      </w:r>
    </w:p>
    <w:p w:rsidR="00B8505F" w:rsidRDefault="006F002B" w:rsidP="00B8505F">
      <w:pPr>
        <w:numPr>
          <w:ilvl w:val="0"/>
          <w:numId w:val="5"/>
        </w:numPr>
        <w:rPr>
          <w:sz w:val="22"/>
          <w:szCs w:val="22"/>
        </w:rPr>
      </w:pPr>
      <w:r>
        <w:rPr>
          <w:sz w:val="22"/>
          <w:szCs w:val="22"/>
        </w:rPr>
        <w:t xml:space="preserve">Beschrijving van het programma door onze </w:t>
      </w:r>
      <w:proofErr w:type="spellStart"/>
      <w:r>
        <w:rPr>
          <w:sz w:val="22"/>
          <w:szCs w:val="22"/>
        </w:rPr>
        <w:t>NPi</w:t>
      </w:r>
      <w:proofErr w:type="spellEnd"/>
      <w:r>
        <w:rPr>
          <w:sz w:val="22"/>
          <w:szCs w:val="22"/>
        </w:rPr>
        <w:t xml:space="preserve"> collega’s Lonneke van Berken en John Bos,</w:t>
      </w:r>
    </w:p>
    <w:p w:rsidR="006F002B" w:rsidRDefault="006F002B" w:rsidP="00B8505F">
      <w:pPr>
        <w:numPr>
          <w:ilvl w:val="0"/>
          <w:numId w:val="5"/>
        </w:numPr>
        <w:rPr>
          <w:sz w:val="22"/>
          <w:szCs w:val="22"/>
        </w:rPr>
      </w:pPr>
      <w:r>
        <w:rPr>
          <w:sz w:val="22"/>
          <w:szCs w:val="22"/>
        </w:rPr>
        <w:t xml:space="preserve">De BMC studie van </w:t>
      </w:r>
      <w:proofErr w:type="spellStart"/>
      <w:r>
        <w:rPr>
          <w:sz w:val="22"/>
          <w:szCs w:val="22"/>
        </w:rPr>
        <w:t>Kjaer</w:t>
      </w:r>
      <w:proofErr w:type="spellEnd"/>
      <w:r>
        <w:rPr>
          <w:sz w:val="22"/>
          <w:szCs w:val="22"/>
        </w:rPr>
        <w:t xml:space="preserve"> et al (BMC, 2018) die je kunt naslaan en waarin de ontwikkeling van het programma wordt beschreven.</w:t>
      </w:r>
    </w:p>
    <w:p w:rsidR="006F002B" w:rsidRDefault="006F002B" w:rsidP="00B8505F">
      <w:pPr>
        <w:numPr>
          <w:ilvl w:val="0"/>
          <w:numId w:val="5"/>
        </w:numPr>
        <w:rPr>
          <w:sz w:val="22"/>
          <w:szCs w:val="22"/>
        </w:rPr>
      </w:pPr>
      <w:r>
        <w:rPr>
          <w:sz w:val="22"/>
          <w:szCs w:val="22"/>
        </w:rPr>
        <w:t>Een A4-tje met daarop de oefeningen die worden gedoceerd in het programma.</w:t>
      </w:r>
    </w:p>
    <w:p w:rsidR="006F002B" w:rsidRDefault="006F002B" w:rsidP="00B8505F">
      <w:pPr>
        <w:numPr>
          <w:ilvl w:val="0"/>
          <w:numId w:val="5"/>
        </w:numPr>
        <w:rPr>
          <w:sz w:val="22"/>
          <w:szCs w:val="22"/>
        </w:rPr>
      </w:pPr>
      <w:r>
        <w:rPr>
          <w:sz w:val="22"/>
          <w:szCs w:val="22"/>
        </w:rPr>
        <w:t xml:space="preserve">Een word document met 2 bijlagen waarin o.a. voorstellen worden beschreven </w:t>
      </w:r>
      <w:proofErr w:type="spellStart"/>
      <w:r>
        <w:rPr>
          <w:sz w:val="22"/>
          <w:szCs w:val="22"/>
        </w:rPr>
        <w:t>oip</w:t>
      </w:r>
      <w:proofErr w:type="spellEnd"/>
      <w:r>
        <w:rPr>
          <w:sz w:val="22"/>
          <w:szCs w:val="22"/>
        </w:rPr>
        <w:t xml:space="preserve"> welke wijze we oefentherapie kunnen richten op het realiseren van 5 (niet-fysieke) disfuncties.</w:t>
      </w:r>
    </w:p>
    <w:p w:rsidR="006F002B" w:rsidRDefault="006F002B" w:rsidP="006F002B">
      <w:pPr>
        <w:rPr>
          <w:sz w:val="22"/>
          <w:szCs w:val="22"/>
        </w:rPr>
      </w:pPr>
    </w:p>
    <w:p w:rsidR="006F002B" w:rsidRDefault="006F002B" w:rsidP="006F002B">
      <w:pPr>
        <w:rPr>
          <w:sz w:val="22"/>
          <w:szCs w:val="22"/>
        </w:rPr>
      </w:pPr>
      <w:r>
        <w:rPr>
          <w:sz w:val="22"/>
          <w:szCs w:val="22"/>
        </w:rPr>
        <w:t xml:space="preserve">We gaan op 04-04 verder met het bespreken van de mogelijke consequenties van dit programma. Je hoeft dit keer niet expliciet een aantal vragen te beantwoorden en in te sturen maar wil je eens </w:t>
      </w:r>
      <w:r w:rsidRPr="00A34F4C">
        <w:rPr>
          <w:b/>
          <w:sz w:val="22"/>
          <w:szCs w:val="22"/>
        </w:rPr>
        <w:t>nadenken over de volgende vragen</w:t>
      </w:r>
      <w:r>
        <w:rPr>
          <w:sz w:val="22"/>
          <w:szCs w:val="22"/>
        </w:rPr>
        <w:t>:</w:t>
      </w:r>
      <w:r>
        <w:rPr>
          <w:sz w:val="22"/>
          <w:szCs w:val="22"/>
        </w:rPr>
        <w:br/>
      </w:r>
    </w:p>
    <w:p w:rsidR="006F002B" w:rsidRDefault="006F002B" w:rsidP="006F002B">
      <w:pPr>
        <w:numPr>
          <w:ilvl w:val="0"/>
          <w:numId w:val="5"/>
        </w:numPr>
        <w:rPr>
          <w:sz w:val="22"/>
          <w:szCs w:val="22"/>
        </w:rPr>
      </w:pPr>
      <w:r>
        <w:rPr>
          <w:sz w:val="22"/>
          <w:szCs w:val="22"/>
        </w:rPr>
        <w:t>In tabel 1 op pagina 6 van het artikel worden een twaalftal disfuncties beschreven die LRP patiënten aangeven &amp; een voorstel voor de FT aanpak. Bevraag je jouw LRP patiënten ook op die disfuncties? Vind je de suggesties voor de aanpak OK?</w:t>
      </w:r>
    </w:p>
    <w:p w:rsidR="006F002B" w:rsidRDefault="006F002B" w:rsidP="006F002B">
      <w:pPr>
        <w:numPr>
          <w:ilvl w:val="0"/>
          <w:numId w:val="5"/>
        </w:numPr>
        <w:rPr>
          <w:sz w:val="22"/>
          <w:szCs w:val="22"/>
        </w:rPr>
      </w:pPr>
      <w:r>
        <w:rPr>
          <w:sz w:val="22"/>
          <w:szCs w:val="22"/>
        </w:rPr>
        <w:t>In tabel 4 staan opties voor het formuleren van passende (sub) doelen ook weer voorzien van suggesties voor de interventie en mogelijke meetinstrumenten?</w:t>
      </w:r>
      <w:r>
        <w:rPr>
          <w:sz w:val="22"/>
          <w:szCs w:val="22"/>
        </w:rPr>
        <w:br/>
      </w:r>
      <w:r w:rsidR="00230A4A">
        <w:rPr>
          <w:sz w:val="22"/>
          <w:szCs w:val="22"/>
        </w:rPr>
        <w:t xml:space="preserve">Staan er doelen bij die je nooit stelt? </w:t>
      </w:r>
      <w:r>
        <w:rPr>
          <w:sz w:val="22"/>
          <w:szCs w:val="22"/>
        </w:rPr>
        <w:t>Kun je instemmen met de gegeven suggesties?</w:t>
      </w:r>
    </w:p>
    <w:p w:rsidR="006F002B" w:rsidRDefault="006F002B" w:rsidP="006F002B">
      <w:pPr>
        <w:numPr>
          <w:ilvl w:val="0"/>
          <w:numId w:val="5"/>
        </w:numPr>
        <w:rPr>
          <w:sz w:val="22"/>
          <w:szCs w:val="22"/>
        </w:rPr>
      </w:pPr>
      <w:r>
        <w:rPr>
          <w:sz w:val="22"/>
          <w:szCs w:val="22"/>
        </w:rPr>
        <w:t xml:space="preserve">Wat vind je van de geadviseerde oefeningen verdeeld in 9 categorieën? </w:t>
      </w:r>
    </w:p>
    <w:p w:rsidR="00230A4A" w:rsidRDefault="00230A4A" w:rsidP="006F002B">
      <w:pPr>
        <w:numPr>
          <w:ilvl w:val="0"/>
          <w:numId w:val="5"/>
        </w:numPr>
        <w:rPr>
          <w:sz w:val="22"/>
          <w:szCs w:val="22"/>
        </w:rPr>
      </w:pPr>
      <w:r>
        <w:rPr>
          <w:sz w:val="22"/>
          <w:szCs w:val="22"/>
        </w:rPr>
        <w:t>In het word document worden suggesties gegeven om, bepaald door je doel, de oefeningen te voorzien van verbale instructies.</w:t>
      </w:r>
      <w:r>
        <w:rPr>
          <w:sz w:val="22"/>
          <w:szCs w:val="22"/>
        </w:rPr>
        <w:br/>
        <w:t>Vind je die suggesties bruikbaar.</w:t>
      </w:r>
    </w:p>
    <w:p w:rsidR="00230A4A" w:rsidRDefault="00230A4A" w:rsidP="006F002B">
      <w:pPr>
        <w:numPr>
          <w:ilvl w:val="0"/>
          <w:numId w:val="5"/>
        </w:numPr>
        <w:rPr>
          <w:sz w:val="22"/>
          <w:szCs w:val="22"/>
        </w:rPr>
      </w:pPr>
      <w:r>
        <w:rPr>
          <w:sz w:val="22"/>
          <w:szCs w:val="22"/>
        </w:rPr>
        <w:t>Zou je willen dat RNT een GLA:T programma (</w:t>
      </w:r>
      <w:proofErr w:type="spellStart"/>
      <w:r>
        <w:rPr>
          <w:sz w:val="22"/>
          <w:szCs w:val="22"/>
        </w:rPr>
        <w:t>Good</w:t>
      </w:r>
      <w:proofErr w:type="spellEnd"/>
      <w:r>
        <w:rPr>
          <w:sz w:val="22"/>
          <w:szCs w:val="22"/>
        </w:rPr>
        <w:t xml:space="preserve"> </w:t>
      </w:r>
      <w:proofErr w:type="spellStart"/>
      <w:r>
        <w:rPr>
          <w:sz w:val="22"/>
          <w:szCs w:val="22"/>
        </w:rPr>
        <w:t>Lev’n</w:t>
      </w:r>
      <w:proofErr w:type="spellEnd"/>
      <w:r>
        <w:rPr>
          <w:sz w:val="22"/>
          <w:szCs w:val="22"/>
        </w:rPr>
        <w:t xml:space="preserve"> bie Aspecifieke </w:t>
      </w:r>
      <w:proofErr w:type="spellStart"/>
      <w:r>
        <w:rPr>
          <w:sz w:val="22"/>
          <w:szCs w:val="22"/>
        </w:rPr>
        <w:t>pien</w:t>
      </w:r>
      <w:proofErr w:type="spellEnd"/>
      <w:r>
        <w:rPr>
          <w:sz w:val="22"/>
          <w:szCs w:val="22"/>
        </w:rPr>
        <w:t xml:space="preserve"> in de </w:t>
      </w:r>
      <w:proofErr w:type="spellStart"/>
      <w:r>
        <w:rPr>
          <w:sz w:val="22"/>
          <w:szCs w:val="22"/>
        </w:rPr>
        <w:t>bott’n</w:t>
      </w:r>
      <w:proofErr w:type="spellEnd"/>
      <w:r>
        <w:rPr>
          <w:sz w:val="22"/>
          <w:szCs w:val="22"/>
        </w:rPr>
        <w:t xml:space="preserve"> in Twente) gaat ontwikkelen.</w:t>
      </w:r>
      <w:r>
        <w:rPr>
          <w:sz w:val="22"/>
          <w:szCs w:val="22"/>
        </w:rPr>
        <w:br/>
        <w:t>is er plek voor een degelijk programma in Twente ‘</w:t>
      </w:r>
      <w:proofErr w:type="spellStart"/>
      <w:r>
        <w:rPr>
          <w:sz w:val="22"/>
          <w:szCs w:val="22"/>
        </w:rPr>
        <w:t>approved</w:t>
      </w:r>
      <w:proofErr w:type="spellEnd"/>
      <w:r>
        <w:rPr>
          <w:sz w:val="22"/>
          <w:szCs w:val="22"/>
        </w:rPr>
        <w:t>’ door RNT? Met wie moeten we samenwerken om zo’n programma te ontwikkelen? Hoe zou je dat in jouw praktijk kunnen implementeren?</w:t>
      </w:r>
    </w:p>
    <w:p w:rsidR="00230A4A" w:rsidRDefault="00230A4A" w:rsidP="00230A4A">
      <w:pPr>
        <w:rPr>
          <w:sz w:val="22"/>
          <w:szCs w:val="22"/>
        </w:rPr>
      </w:pPr>
    </w:p>
    <w:p w:rsidR="00230A4A" w:rsidRDefault="00230A4A" w:rsidP="00230A4A">
      <w:pPr>
        <w:rPr>
          <w:sz w:val="22"/>
          <w:szCs w:val="22"/>
        </w:rPr>
      </w:pPr>
      <w:r>
        <w:rPr>
          <w:sz w:val="22"/>
          <w:szCs w:val="22"/>
        </w:rPr>
        <w:t xml:space="preserve">Ik hoop dat je positief geprikkeld bent over deze inhoud, enige tijd kunt vinden om je voor te bereiden en we gaan er bij de bijeenkomst verder op in, tot dan, </w:t>
      </w:r>
      <w:r w:rsidR="00A34F4C">
        <w:rPr>
          <w:sz w:val="22"/>
          <w:szCs w:val="22"/>
        </w:rPr>
        <w:t xml:space="preserve">collegiale </w:t>
      </w:r>
      <w:r>
        <w:rPr>
          <w:sz w:val="22"/>
          <w:szCs w:val="22"/>
        </w:rPr>
        <w:t>groet,</w:t>
      </w:r>
    </w:p>
    <w:p w:rsidR="00230A4A" w:rsidRDefault="00230A4A" w:rsidP="00230A4A">
      <w:pPr>
        <w:rPr>
          <w:sz w:val="22"/>
          <w:szCs w:val="22"/>
        </w:rPr>
      </w:pPr>
    </w:p>
    <w:p w:rsidR="00141A86" w:rsidRPr="00230A4A" w:rsidRDefault="00230A4A" w:rsidP="00230A4A">
      <w:pPr>
        <w:rPr>
          <w:sz w:val="22"/>
          <w:szCs w:val="22"/>
        </w:rPr>
      </w:pPr>
      <w:r>
        <w:rPr>
          <w:sz w:val="22"/>
          <w:szCs w:val="22"/>
        </w:rPr>
        <w:t xml:space="preserve">Gerard Koel. </w:t>
      </w:r>
      <w:r w:rsidRPr="0098791D">
        <w:t xml:space="preserve"> </w:t>
      </w:r>
    </w:p>
    <w:sectPr w:rsidR="00141A86" w:rsidRPr="00230A4A" w:rsidSect="00B850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ヒラギノ角ゴ Pro W3">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076B7"/>
    <w:multiLevelType w:val="hybridMultilevel"/>
    <w:tmpl w:val="766C707C"/>
    <w:lvl w:ilvl="0" w:tplc="897CF0F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EB1C88"/>
    <w:multiLevelType w:val="hybridMultilevel"/>
    <w:tmpl w:val="7FB0E872"/>
    <w:lvl w:ilvl="0" w:tplc="AC0E4446">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378E76A7"/>
    <w:multiLevelType w:val="hybridMultilevel"/>
    <w:tmpl w:val="DB7E0B9E"/>
    <w:lvl w:ilvl="0" w:tplc="A6602A02">
      <w:start w:val="2017"/>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6BD7593"/>
    <w:multiLevelType w:val="hybridMultilevel"/>
    <w:tmpl w:val="FD265B16"/>
    <w:lvl w:ilvl="0" w:tplc="5E904E36">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8D428C"/>
    <w:multiLevelType w:val="hybridMultilevel"/>
    <w:tmpl w:val="33D02F14"/>
    <w:lvl w:ilvl="0" w:tplc="52003D18">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6D8"/>
    <w:rsid w:val="00011856"/>
    <w:rsid w:val="00025C2C"/>
    <w:rsid w:val="00036152"/>
    <w:rsid w:val="0004129A"/>
    <w:rsid w:val="0004148B"/>
    <w:rsid w:val="000529B3"/>
    <w:rsid w:val="0005327F"/>
    <w:rsid w:val="000A2F1A"/>
    <w:rsid w:val="000A34F5"/>
    <w:rsid w:val="000A7868"/>
    <w:rsid w:val="000B7D03"/>
    <w:rsid w:val="000C7F9A"/>
    <w:rsid w:val="000D5E3C"/>
    <w:rsid w:val="00103B06"/>
    <w:rsid w:val="00106415"/>
    <w:rsid w:val="00126BB5"/>
    <w:rsid w:val="00127DE1"/>
    <w:rsid w:val="00134472"/>
    <w:rsid w:val="00141A86"/>
    <w:rsid w:val="00142469"/>
    <w:rsid w:val="00175AFB"/>
    <w:rsid w:val="00186D95"/>
    <w:rsid w:val="001A3C5D"/>
    <w:rsid w:val="001B0296"/>
    <w:rsid w:val="001B49BA"/>
    <w:rsid w:val="001C0D9C"/>
    <w:rsid w:val="001D38A9"/>
    <w:rsid w:val="001D7768"/>
    <w:rsid w:val="001E7A6B"/>
    <w:rsid w:val="001F382E"/>
    <w:rsid w:val="001F40FC"/>
    <w:rsid w:val="002149D9"/>
    <w:rsid w:val="00225BAE"/>
    <w:rsid w:val="0022749F"/>
    <w:rsid w:val="00230A4A"/>
    <w:rsid w:val="00252F20"/>
    <w:rsid w:val="002624FB"/>
    <w:rsid w:val="00264426"/>
    <w:rsid w:val="0029775A"/>
    <w:rsid w:val="002B0F88"/>
    <w:rsid w:val="002B2081"/>
    <w:rsid w:val="002D0121"/>
    <w:rsid w:val="002F08CF"/>
    <w:rsid w:val="00305C6D"/>
    <w:rsid w:val="003222D6"/>
    <w:rsid w:val="00324DFF"/>
    <w:rsid w:val="00324EC6"/>
    <w:rsid w:val="00345476"/>
    <w:rsid w:val="0036055A"/>
    <w:rsid w:val="00373300"/>
    <w:rsid w:val="00374312"/>
    <w:rsid w:val="0038307C"/>
    <w:rsid w:val="003A4DC9"/>
    <w:rsid w:val="003C0AEF"/>
    <w:rsid w:val="003C3DDB"/>
    <w:rsid w:val="003C5F20"/>
    <w:rsid w:val="003D5B85"/>
    <w:rsid w:val="003E6851"/>
    <w:rsid w:val="003E7EAC"/>
    <w:rsid w:val="003F3524"/>
    <w:rsid w:val="003F49F2"/>
    <w:rsid w:val="00414E51"/>
    <w:rsid w:val="00464695"/>
    <w:rsid w:val="00465734"/>
    <w:rsid w:val="00477220"/>
    <w:rsid w:val="00481569"/>
    <w:rsid w:val="00482747"/>
    <w:rsid w:val="004A746A"/>
    <w:rsid w:val="004C0C3C"/>
    <w:rsid w:val="004E28EF"/>
    <w:rsid w:val="004E58BA"/>
    <w:rsid w:val="004E5E30"/>
    <w:rsid w:val="00524488"/>
    <w:rsid w:val="00540CFC"/>
    <w:rsid w:val="0054555B"/>
    <w:rsid w:val="00566A3E"/>
    <w:rsid w:val="00572500"/>
    <w:rsid w:val="00575801"/>
    <w:rsid w:val="00583A89"/>
    <w:rsid w:val="00587CE5"/>
    <w:rsid w:val="00590AD9"/>
    <w:rsid w:val="00593F75"/>
    <w:rsid w:val="005B38DC"/>
    <w:rsid w:val="005D0F26"/>
    <w:rsid w:val="005D4EA6"/>
    <w:rsid w:val="005E305E"/>
    <w:rsid w:val="005F002A"/>
    <w:rsid w:val="005F7957"/>
    <w:rsid w:val="00612946"/>
    <w:rsid w:val="0061769D"/>
    <w:rsid w:val="0062506B"/>
    <w:rsid w:val="00626851"/>
    <w:rsid w:val="006670F5"/>
    <w:rsid w:val="006707BA"/>
    <w:rsid w:val="006740F4"/>
    <w:rsid w:val="006764CA"/>
    <w:rsid w:val="00692BFB"/>
    <w:rsid w:val="00694D0E"/>
    <w:rsid w:val="006D1EE9"/>
    <w:rsid w:val="006D26D8"/>
    <w:rsid w:val="006D2A45"/>
    <w:rsid w:val="006D6763"/>
    <w:rsid w:val="006E6900"/>
    <w:rsid w:val="006F002B"/>
    <w:rsid w:val="00700954"/>
    <w:rsid w:val="007017F8"/>
    <w:rsid w:val="007147F7"/>
    <w:rsid w:val="00723EF4"/>
    <w:rsid w:val="00734610"/>
    <w:rsid w:val="0074345F"/>
    <w:rsid w:val="00752380"/>
    <w:rsid w:val="007A4287"/>
    <w:rsid w:val="007B0E9C"/>
    <w:rsid w:val="007B51A8"/>
    <w:rsid w:val="007C2CD8"/>
    <w:rsid w:val="007D647F"/>
    <w:rsid w:val="00813EAF"/>
    <w:rsid w:val="00827B8C"/>
    <w:rsid w:val="00847FE9"/>
    <w:rsid w:val="00873DB7"/>
    <w:rsid w:val="008C7465"/>
    <w:rsid w:val="008F3B85"/>
    <w:rsid w:val="008F6ED8"/>
    <w:rsid w:val="0090674F"/>
    <w:rsid w:val="009479D1"/>
    <w:rsid w:val="0097417D"/>
    <w:rsid w:val="00982B14"/>
    <w:rsid w:val="0098791D"/>
    <w:rsid w:val="009C4D36"/>
    <w:rsid w:val="009F3C25"/>
    <w:rsid w:val="00A0068A"/>
    <w:rsid w:val="00A03F7F"/>
    <w:rsid w:val="00A04BA3"/>
    <w:rsid w:val="00A34931"/>
    <w:rsid w:val="00A34F4C"/>
    <w:rsid w:val="00A40765"/>
    <w:rsid w:val="00A45F11"/>
    <w:rsid w:val="00A473F0"/>
    <w:rsid w:val="00A604F2"/>
    <w:rsid w:val="00A631FD"/>
    <w:rsid w:val="00A72FC6"/>
    <w:rsid w:val="00A9403E"/>
    <w:rsid w:val="00A96CE5"/>
    <w:rsid w:val="00AA2580"/>
    <w:rsid w:val="00AD01E4"/>
    <w:rsid w:val="00AD41DE"/>
    <w:rsid w:val="00AE1A38"/>
    <w:rsid w:val="00AE3FF9"/>
    <w:rsid w:val="00AF084B"/>
    <w:rsid w:val="00AF2771"/>
    <w:rsid w:val="00B101C5"/>
    <w:rsid w:val="00B1786A"/>
    <w:rsid w:val="00B23B67"/>
    <w:rsid w:val="00B27DC8"/>
    <w:rsid w:val="00B67F38"/>
    <w:rsid w:val="00B8075F"/>
    <w:rsid w:val="00B8505F"/>
    <w:rsid w:val="00B95772"/>
    <w:rsid w:val="00BA4712"/>
    <w:rsid w:val="00BB5856"/>
    <w:rsid w:val="00BC3C6D"/>
    <w:rsid w:val="00BC3FD5"/>
    <w:rsid w:val="00BF144B"/>
    <w:rsid w:val="00BF58AF"/>
    <w:rsid w:val="00C03CE8"/>
    <w:rsid w:val="00C10D59"/>
    <w:rsid w:val="00C25886"/>
    <w:rsid w:val="00C303F4"/>
    <w:rsid w:val="00C706AA"/>
    <w:rsid w:val="00C7165B"/>
    <w:rsid w:val="00C80196"/>
    <w:rsid w:val="00CA07AD"/>
    <w:rsid w:val="00CB40BA"/>
    <w:rsid w:val="00CE00BE"/>
    <w:rsid w:val="00CE5621"/>
    <w:rsid w:val="00CF36A4"/>
    <w:rsid w:val="00D06D6A"/>
    <w:rsid w:val="00D326C7"/>
    <w:rsid w:val="00D51C45"/>
    <w:rsid w:val="00D52E9C"/>
    <w:rsid w:val="00D5322D"/>
    <w:rsid w:val="00D83249"/>
    <w:rsid w:val="00D845F1"/>
    <w:rsid w:val="00D87B48"/>
    <w:rsid w:val="00DC3BB7"/>
    <w:rsid w:val="00DE3DD7"/>
    <w:rsid w:val="00DE7908"/>
    <w:rsid w:val="00DF706C"/>
    <w:rsid w:val="00E153DC"/>
    <w:rsid w:val="00E20D4F"/>
    <w:rsid w:val="00E246BF"/>
    <w:rsid w:val="00E24DEF"/>
    <w:rsid w:val="00E33CAD"/>
    <w:rsid w:val="00E36732"/>
    <w:rsid w:val="00E81333"/>
    <w:rsid w:val="00E83B07"/>
    <w:rsid w:val="00E948D9"/>
    <w:rsid w:val="00EA7419"/>
    <w:rsid w:val="00EB24FC"/>
    <w:rsid w:val="00EB31D6"/>
    <w:rsid w:val="00EB4F38"/>
    <w:rsid w:val="00EE319E"/>
    <w:rsid w:val="00EF009C"/>
    <w:rsid w:val="00F2667B"/>
    <w:rsid w:val="00F26AC9"/>
    <w:rsid w:val="00F3036F"/>
    <w:rsid w:val="00F40A6B"/>
    <w:rsid w:val="00F55AE3"/>
    <w:rsid w:val="00F56BE5"/>
    <w:rsid w:val="00F66255"/>
    <w:rsid w:val="00F7252B"/>
    <w:rsid w:val="00F8265F"/>
    <w:rsid w:val="00FA488B"/>
    <w:rsid w:val="00FA52BE"/>
    <w:rsid w:val="00FB1A47"/>
    <w:rsid w:val="00FF06B4"/>
    <w:rsid w:val="00FF75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869478E-F5F9-4C96-992C-7782FAA28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rFonts w:ascii="Arial" w:hAnsi="Arial"/>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98791D"/>
    <w:pPr>
      <w:tabs>
        <w:tab w:val="center" w:pos="4536"/>
        <w:tab w:val="right" w:pos="9072"/>
      </w:tabs>
    </w:pPr>
    <w:rPr>
      <w:rFonts w:cs="Arial"/>
    </w:rPr>
  </w:style>
  <w:style w:type="table" w:styleId="Tabelraster">
    <w:name w:val="Table Grid"/>
    <w:basedOn w:val="Standaardtabel"/>
    <w:rsid w:val="00D5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F382E"/>
    <w:rPr>
      <w:color w:val="0000FF"/>
      <w:u w:val="single"/>
    </w:rPr>
  </w:style>
  <w:style w:type="paragraph" w:styleId="Koptekst">
    <w:name w:val="header"/>
    <w:basedOn w:val="Standaard"/>
    <w:rsid w:val="001F40FC"/>
    <w:pPr>
      <w:tabs>
        <w:tab w:val="center" w:pos="4536"/>
        <w:tab w:val="right" w:pos="9072"/>
      </w:tabs>
    </w:pPr>
    <w:rPr>
      <w:rFonts w:ascii="Times New Roman" w:hAnsi="Times New Roman"/>
    </w:rPr>
  </w:style>
  <w:style w:type="paragraph" w:customStyle="1" w:styleId="xl27">
    <w:name w:val="xl27"/>
    <w:basedOn w:val="Standaard"/>
    <w:rsid w:val="001F40FC"/>
    <w:pPr>
      <w:spacing w:before="100" w:beforeAutospacing="1" w:after="100" w:afterAutospacing="1"/>
    </w:pPr>
    <w:rPr>
      <w:rFonts w:cs="Arial"/>
      <w:b/>
      <w:bCs/>
    </w:rPr>
  </w:style>
  <w:style w:type="paragraph" w:customStyle="1" w:styleId="Hoofdtekst">
    <w:name w:val="Hoofdtekst"/>
    <w:rsid w:val="00590AD9"/>
    <w:rPr>
      <w:rFonts w:ascii="Helvetica" w:eastAsia="ヒラギノ角ゴ Pro W3" w:hAnsi="Helvetica"/>
      <w:color w:val="000000"/>
      <w:sz w:val="24"/>
      <w:lang w:eastAsia="en-US"/>
    </w:rPr>
  </w:style>
  <w:style w:type="paragraph" w:styleId="Ballontekst">
    <w:name w:val="Balloon Text"/>
    <w:basedOn w:val="Standaard"/>
    <w:link w:val="BallontekstChar"/>
    <w:rsid w:val="00D326C7"/>
    <w:rPr>
      <w:rFonts w:ascii="Segoe UI" w:hAnsi="Segoe UI" w:cs="Segoe UI"/>
      <w:sz w:val="18"/>
      <w:szCs w:val="18"/>
    </w:rPr>
  </w:style>
  <w:style w:type="character" w:customStyle="1" w:styleId="BallontekstChar">
    <w:name w:val="Ballontekst Char"/>
    <w:basedOn w:val="Standaardalinea-lettertype"/>
    <w:link w:val="Ballontekst"/>
    <w:rsid w:val="00D326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685</Words>
  <Characters>3770</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Aan:</vt:lpstr>
      <vt:lpstr>Aan:</vt:lpstr>
    </vt:vector>
  </TitlesOfParts>
  <Company>Fysiotherapie</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dc:title>
  <dc:subject/>
  <dc:creator>Gerard Koel</dc:creator>
  <cp:keywords/>
  <cp:lastModifiedBy>Gerard Koel</cp:lastModifiedBy>
  <cp:revision>3</cp:revision>
  <cp:lastPrinted>2008-03-12T12:36:00Z</cp:lastPrinted>
  <dcterms:created xsi:type="dcterms:W3CDTF">2019-04-04T09:21:00Z</dcterms:created>
  <dcterms:modified xsi:type="dcterms:W3CDTF">2019-08-28T18:46:00Z</dcterms:modified>
</cp:coreProperties>
</file>