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E98A5" w14:textId="77777777" w:rsidR="00FD1A39" w:rsidRPr="008819F2" w:rsidRDefault="008819F2" w:rsidP="00BE473B">
      <w:pPr>
        <w:pStyle w:val="NoSpacing"/>
        <w:rPr>
          <w:b/>
          <w:u w:val="single"/>
        </w:rPr>
      </w:pPr>
      <w:r w:rsidRPr="008819F2">
        <w:rPr>
          <w:b/>
          <w:u w:val="single"/>
        </w:rPr>
        <w:t>Opdracht RNT bijeenkomst donderdag 5  april  2018</w:t>
      </w:r>
    </w:p>
    <w:p w14:paraId="1A22CE68" w14:textId="77777777" w:rsidR="008819F2" w:rsidRDefault="008819F2" w:rsidP="00BE473B">
      <w:pPr>
        <w:pStyle w:val="NoSpacing"/>
      </w:pPr>
    </w:p>
    <w:p w14:paraId="445524CD" w14:textId="77777777" w:rsidR="008819F2" w:rsidRDefault="008819F2" w:rsidP="00BE473B">
      <w:pPr>
        <w:pStyle w:val="NoSpacing"/>
      </w:pPr>
    </w:p>
    <w:p w14:paraId="1171AF15" w14:textId="54750579" w:rsidR="007F0435" w:rsidRDefault="00F854A5" w:rsidP="00BE473B">
      <w:pPr>
        <w:pStyle w:val="NoSpacing"/>
      </w:pPr>
      <w:r w:rsidRPr="00F854A5">
        <w:t xml:space="preserve">Per groep van +/- 10 personen </w:t>
      </w:r>
      <w:r>
        <w:t>wordt</w:t>
      </w:r>
      <w:r w:rsidR="00630AD9">
        <w:t xml:space="preserve"> er een</w:t>
      </w:r>
      <w:r>
        <w:t xml:space="preserve"> </w:t>
      </w:r>
      <w:r w:rsidRPr="00F854A5">
        <w:t xml:space="preserve"> 1 voorzitter en 1 secretaris aangesteld</w:t>
      </w:r>
      <w:r>
        <w:t>.</w:t>
      </w:r>
    </w:p>
    <w:p w14:paraId="51566D9A" w14:textId="77777777" w:rsidR="00C03D50" w:rsidRDefault="00C03D50" w:rsidP="00BE473B">
      <w:pPr>
        <w:pStyle w:val="NoSpacing"/>
      </w:pPr>
      <w:r>
        <w:t>Per stelling bedenkt de groep 3 voor- en 3 tegenargumenten.</w:t>
      </w:r>
    </w:p>
    <w:p w14:paraId="7BB796E4" w14:textId="17B0E2B4" w:rsidR="00C03D50" w:rsidRPr="00F854A5" w:rsidRDefault="00C03D50" w:rsidP="00BE473B">
      <w:pPr>
        <w:pStyle w:val="NoSpacing"/>
      </w:pPr>
      <w:r w:rsidRPr="00864884">
        <w:t>Om 20.00</w:t>
      </w:r>
      <w:r w:rsidR="008819F2" w:rsidRPr="00864884">
        <w:t xml:space="preserve"> </w:t>
      </w:r>
      <w:r w:rsidRPr="00864884">
        <w:t>u</w:t>
      </w:r>
      <w:r w:rsidR="008819F2" w:rsidRPr="00864884">
        <w:t>ur</w:t>
      </w:r>
      <w:r w:rsidR="00AD0590">
        <w:t xml:space="preserve"> worden</w:t>
      </w:r>
      <w:r w:rsidRPr="00864884">
        <w:t xml:space="preserve"> van enkele groepen de argum</w:t>
      </w:r>
      <w:r w:rsidR="005145DE" w:rsidRPr="00864884">
        <w:t xml:space="preserve">enten door de voorzitter </w:t>
      </w:r>
      <w:r w:rsidR="00864884" w:rsidRPr="00864884">
        <w:t>gepresenteerd</w:t>
      </w:r>
      <w:r w:rsidR="005145DE" w:rsidRPr="00864884">
        <w:t xml:space="preserve"> </w:t>
      </w:r>
      <w:r w:rsidR="00630AD9" w:rsidRPr="00864884">
        <w:t xml:space="preserve"> aan alle RNT leden </w:t>
      </w:r>
      <w:r w:rsidRPr="00864884">
        <w:t>en bediscussieerd</w:t>
      </w:r>
      <w:r w:rsidR="008819F2">
        <w:t>.  A</w:t>
      </w:r>
      <w:r>
        <w:t xml:space="preserve">lle argumenten worden verzameld en in de volgende bijeenkomst samengevat. </w:t>
      </w:r>
    </w:p>
    <w:p w14:paraId="4D24A2E3" w14:textId="77777777" w:rsidR="00BC659C" w:rsidRDefault="00BC659C" w:rsidP="00BE473B">
      <w:pPr>
        <w:pStyle w:val="NoSpacing"/>
      </w:pPr>
    </w:p>
    <w:p w14:paraId="1189B443" w14:textId="77777777" w:rsidR="00F854A5" w:rsidRPr="000F2651" w:rsidRDefault="00F854A5" w:rsidP="00BE473B">
      <w:pPr>
        <w:pStyle w:val="NoSpacing"/>
        <w:rPr>
          <w:b/>
          <w:u w:val="single"/>
        </w:rPr>
      </w:pPr>
      <w:r w:rsidRPr="000F2651">
        <w:rPr>
          <w:b/>
          <w:u w:val="single"/>
        </w:rPr>
        <w:t>Casus:</w:t>
      </w:r>
    </w:p>
    <w:p w14:paraId="6AD520FD" w14:textId="045912C7" w:rsidR="00F854A5" w:rsidRPr="000F2651" w:rsidRDefault="00F854A5" w:rsidP="00BE473B">
      <w:pPr>
        <w:pStyle w:val="NoSpacing"/>
        <w:rPr>
          <w:strike/>
        </w:rPr>
      </w:pPr>
      <w:r>
        <w:t xml:space="preserve">Het betreft een </w:t>
      </w:r>
      <w:r w:rsidR="000F2651">
        <w:t xml:space="preserve">man </w:t>
      </w:r>
      <w:r w:rsidR="00864884">
        <w:t xml:space="preserve">van 40 jaar </w:t>
      </w:r>
      <w:r w:rsidR="000F2651">
        <w:t xml:space="preserve">met lage </w:t>
      </w:r>
      <w:r>
        <w:t>rugpijn</w:t>
      </w:r>
      <w:r w:rsidR="000F2651">
        <w:t>.</w:t>
      </w:r>
      <w:r>
        <w:t xml:space="preserve"> </w:t>
      </w:r>
    </w:p>
    <w:p w14:paraId="0D5F8206" w14:textId="77E8993A" w:rsidR="006469EE" w:rsidRDefault="00864884" w:rsidP="00BE473B">
      <w:pPr>
        <w:pStyle w:val="NoSpacing"/>
      </w:pPr>
      <w:r>
        <w:t>S</w:t>
      </w:r>
      <w:r w:rsidR="006469EE">
        <w:t xml:space="preserve">inds 16 dagen pijnklachten lage LWK en re </w:t>
      </w:r>
      <w:proofErr w:type="spellStart"/>
      <w:r w:rsidR="006469EE">
        <w:t>mid-gluteaal</w:t>
      </w:r>
      <w:proofErr w:type="spellEnd"/>
      <w:r w:rsidR="006469EE">
        <w:t xml:space="preserve"> tot begin</w:t>
      </w:r>
      <w:r w:rsidR="000F2651">
        <w:t xml:space="preserve"> rechter</w:t>
      </w:r>
      <w:r w:rsidR="006469EE">
        <w:t xml:space="preserve"> bovenbeen.</w:t>
      </w:r>
    </w:p>
    <w:p w14:paraId="240BDA40" w14:textId="7EB1AC46" w:rsidR="006469EE" w:rsidRDefault="006469EE" w:rsidP="00BE473B">
      <w:pPr>
        <w:pStyle w:val="NoSpacing"/>
      </w:pPr>
      <w:r>
        <w:t xml:space="preserve">Beloop: de </w:t>
      </w:r>
      <w:r w:rsidR="00AD0590">
        <w:t>pijn</w:t>
      </w:r>
      <w:r>
        <w:t>klacht</w:t>
      </w:r>
      <w:r w:rsidR="00AD0590">
        <w:t>en worden in lichte mate minder en de beperkingen nemen in lichte mate af.</w:t>
      </w:r>
    </w:p>
    <w:p w14:paraId="75C09A52" w14:textId="63FFA768" w:rsidR="006469EE" w:rsidRDefault="00525F54" w:rsidP="00BE473B">
      <w:pPr>
        <w:pStyle w:val="NoSpacing"/>
      </w:pPr>
      <w:r>
        <w:t>Beperkingen: kan normale werk als magazijnmedewerker niet uitvoeren</w:t>
      </w:r>
      <w:r w:rsidR="006469EE">
        <w:t>, zitten, bukken, tillen.</w:t>
      </w:r>
    </w:p>
    <w:p w14:paraId="78ED2A28" w14:textId="77777777" w:rsidR="006469EE" w:rsidRDefault="006469EE" w:rsidP="00BE473B">
      <w:pPr>
        <w:pStyle w:val="NoSpacing"/>
      </w:pPr>
      <w:r>
        <w:t>Oorzakelijke factoren: door verhuizing.</w:t>
      </w:r>
    </w:p>
    <w:p w14:paraId="3D772FCD" w14:textId="77777777" w:rsidR="006469EE" w:rsidRPr="00F854A5" w:rsidRDefault="006469EE" w:rsidP="00BE473B">
      <w:pPr>
        <w:pStyle w:val="NoSpacing"/>
      </w:pPr>
      <w:r>
        <w:t>Werk: zwaar fysiek werk, aangepast werk momenteel.</w:t>
      </w:r>
    </w:p>
    <w:p w14:paraId="20719B46" w14:textId="69B51D4E" w:rsidR="007F0435" w:rsidRDefault="00AD0590" w:rsidP="00F854A5">
      <w:pPr>
        <w:pStyle w:val="NoSpacing"/>
      </w:pPr>
      <w:r>
        <w:t xml:space="preserve">ODI: 35, </w:t>
      </w:r>
      <w:r w:rsidR="001E3E49">
        <w:t>aanzienlijke beperkingen.</w:t>
      </w:r>
    </w:p>
    <w:p w14:paraId="3E053AFF" w14:textId="17E3D71D" w:rsidR="001E3E49" w:rsidRDefault="001E3E49" w:rsidP="00F854A5">
      <w:pPr>
        <w:pStyle w:val="NoSpacing"/>
      </w:pPr>
      <w:proofErr w:type="spellStart"/>
      <w:r>
        <w:t>STarT</w:t>
      </w:r>
      <w:proofErr w:type="spellEnd"/>
      <w:r>
        <w:t xml:space="preserve"> Back Screening Tool: 5, sub</w:t>
      </w:r>
      <w:r w:rsidR="00F941D0">
        <w:t>-</w:t>
      </w:r>
      <w:r>
        <w:t>uitslag 1, middelmatig risico voor het ontwikkelen van persisterende invaliderende lage rugpijn.</w:t>
      </w:r>
    </w:p>
    <w:p w14:paraId="0DAE28ED" w14:textId="426B5E9F" w:rsidR="00525F54" w:rsidRDefault="00525F54" w:rsidP="00F854A5">
      <w:pPr>
        <w:pStyle w:val="NoSpacing"/>
      </w:pPr>
      <w:r>
        <w:t xml:space="preserve">RNT </w:t>
      </w:r>
      <w:proofErr w:type="spellStart"/>
      <w:r>
        <w:t>PijnKennis</w:t>
      </w:r>
      <w:proofErr w:type="spellEnd"/>
      <w:r>
        <w:t xml:space="preserve"> toets: </w:t>
      </w:r>
      <w:r w:rsidRPr="00525F54">
        <w:t>3 punten</w:t>
      </w:r>
      <w:r w:rsidR="007D1B4D">
        <w:t xml:space="preserve"> (0 – 10; 10 = optimale kennis)</w:t>
      </w:r>
    </w:p>
    <w:p w14:paraId="276D2D00" w14:textId="3094CC2E" w:rsidR="00525F54" w:rsidRDefault="00525F54" w:rsidP="00F854A5">
      <w:pPr>
        <w:pStyle w:val="NoSpacing"/>
      </w:pPr>
      <w:r>
        <w:t xml:space="preserve">Er lijkt </w:t>
      </w:r>
      <w:r w:rsidRPr="00525F54">
        <w:t xml:space="preserve">sprake te zijn van een verminderd inzicht in LRP omdat meneer van mening is dat vanwege </w:t>
      </w:r>
      <w:r w:rsidR="007D1B4D">
        <w:t xml:space="preserve">het </w:t>
      </w:r>
      <w:r w:rsidRPr="00525F54">
        <w:t>tegenvallend beloop er vast sprake is van een serieuze aandoening</w:t>
      </w:r>
      <w:r w:rsidR="00117DEE">
        <w:t xml:space="preserve"> en dat hervatten van werk af te raden is</w:t>
      </w:r>
      <w:bookmarkStart w:id="0" w:name="_GoBack"/>
      <w:bookmarkEnd w:id="0"/>
      <w:r w:rsidRPr="00525F54">
        <w:t>.</w:t>
      </w:r>
    </w:p>
    <w:p w14:paraId="415E9110" w14:textId="77777777" w:rsidR="006469EE" w:rsidRPr="00864884" w:rsidRDefault="006469EE" w:rsidP="00F854A5">
      <w:pPr>
        <w:pStyle w:val="NoSpacing"/>
      </w:pPr>
    </w:p>
    <w:p w14:paraId="63EFFB56" w14:textId="77777777" w:rsidR="006469EE" w:rsidRPr="00864884" w:rsidRDefault="006469EE" w:rsidP="00F854A5">
      <w:pPr>
        <w:pStyle w:val="NoSpacing"/>
      </w:pPr>
    </w:p>
    <w:p w14:paraId="0889FAFF" w14:textId="77777777" w:rsidR="006469EE" w:rsidRPr="00864884" w:rsidRDefault="006469EE" w:rsidP="00F854A5">
      <w:pPr>
        <w:pStyle w:val="NoSpacing"/>
      </w:pPr>
    </w:p>
    <w:p w14:paraId="306EB991" w14:textId="77777777" w:rsidR="006469EE" w:rsidRPr="00864884" w:rsidRDefault="006469EE" w:rsidP="00F854A5">
      <w:pPr>
        <w:pStyle w:val="NoSpacing"/>
      </w:pPr>
    </w:p>
    <w:p w14:paraId="22D1BA9B" w14:textId="77777777" w:rsidR="006469EE" w:rsidRPr="00864884" w:rsidRDefault="006469EE" w:rsidP="00F854A5">
      <w:pPr>
        <w:pStyle w:val="NoSpacing"/>
      </w:pPr>
    </w:p>
    <w:p w14:paraId="62F0985C" w14:textId="77777777" w:rsidR="006469EE" w:rsidRPr="00864884" w:rsidRDefault="006469EE" w:rsidP="00F854A5">
      <w:pPr>
        <w:pStyle w:val="NoSpacing"/>
      </w:pPr>
    </w:p>
    <w:p w14:paraId="4311E946" w14:textId="77777777" w:rsidR="006469EE" w:rsidRPr="00864884" w:rsidRDefault="006469EE" w:rsidP="00F854A5">
      <w:pPr>
        <w:pStyle w:val="NoSpacing"/>
      </w:pPr>
    </w:p>
    <w:p w14:paraId="212EF2D4" w14:textId="77777777" w:rsidR="006469EE" w:rsidRPr="00864884" w:rsidRDefault="006469EE" w:rsidP="00F854A5">
      <w:pPr>
        <w:pStyle w:val="NoSpacing"/>
      </w:pPr>
    </w:p>
    <w:p w14:paraId="21268509" w14:textId="77777777" w:rsidR="006469EE" w:rsidRPr="00864884" w:rsidRDefault="006469EE" w:rsidP="00F854A5">
      <w:pPr>
        <w:pStyle w:val="NoSpacing"/>
      </w:pPr>
    </w:p>
    <w:p w14:paraId="5DCA71D3" w14:textId="77777777" w:rsidR="006469EE" w:rsidRPr="00864884" w:rsidRDefault="006469EE" w:rsidP="00F854A5">
      <w:pPr>
        <w:pStyle w:val="NoSpacing"/>
      </w:pPr>
    </w:p>
    <w:p w14:paraId="3A7D9766" w14:textId="77777777" w:rsidR="006469EE" w:rsidRPr="00864884" w:rsidRDefault="006469EE" w:rsidP="00F854A5">
      <w:pPr>
        <w:pStyle w:val="NoSpacing"/>
      </w:pPr>
    </w:p>
    <w:p w14:paraId="7F260588" w14:textId="77777777" w:rsidR="006469EE" w:rsidRPr="00864884" w:rsidRDefault="006469EE" w:rsidP="00F854A5">
      <w:pPr>
        <w:pStyle w:val="NoSpacing"/>
      </w:pPr>
    </w:p>
    <w:p w14:paraId="70AF3EAB" w14:textId="77777777" w:rsidR="006469EE" w:rsidRPr="00864884" w:rsidRDefault="006469EE" w:rsidP="00F854A5">
      <w:pPr>
        <w:pStyle w:val="NoSpacing"/>
      </w:pPr>
    </w:p>
    <w:p w14:paraId="0E042787" w14:textId="77777777" w:rsidR="006469EE" w:rsidRPr="00864884" w:rsidRDefault="006469EE" w:rsidP="00F854A5">
      <w:pPr>
        <w:pStyle w:val="NoSpacing"/>
      </w:pPr>
    </w:p>
    <w:p w14:paraId="506D0DD4" w14:textId="77777777" w:rsidR="006469EE" w:rsidRPr="00864884" w:rsidRDefault="006469EE" w:rsidP="00F854A5">
      <w:pPr>
        <w:pStyle w:val="NoSpacing"/>
      </w:pPr>
    </w:p>
    <w:p w14:paraId="02B8692B" w14:textId="77777777" w:rsidR="006469EE" w:rsidRPr="00864884" w:rsidRDefault="006469EE" w:rsidP="00F854A5">
      <w:pPr>
        <w:pStyle w:val="NoSpacing"/>
      </w:pPr>
    </w:p>
    <w:p w14:paraId="77A7405A" w14:textId="77777777" w:rsidR="006469EE" w:rsidRPr="00864884" w:rsidRDefault="006469EE" w:rsidP="00F854A5">
      <w:pPr>
        <w:pStyle w:val="NoSpacing"/>
      </w:pPr>
    </w:p>
    <w:p w14:paraId="665CC391" w14:textId="77777777" w:rsidR="006469EE" w:rsidRPr="00864884" w:rsidRDefault="006469EE" w:rsidP="00F854A5">
      <w:pPr>
        <w:pStyle w:val="NoSpacing"/>
      </w:pPr>
    </w:p>
    <w:p w14:paraId="0FC780CC" w14:textId="77777777" w:rsidR="006469EE" w:rsidRPr="00864884" w:rsidRDefault="006469EE" w:rsidP="00F854A5">
      <w:pPr>
        <w:pStyle w:val="NoSpacing"/>
      </w:pPr>
    </w:p>
    <w:p w14:paraId="73A4D3E5" w14:textId="77777777" w:rsidR="006469EE" w:rsidRPr="00864884" w:rsidRDefault="006469EE" w:rsidP="00F854A5">
      <w:pPr>
        <w:pStyle w:val="NoSpacing"/>
      </w:pPr>
    </w:p>
    <w:p w14:paraId="1561E477" w14:textId="77777777" w:rsidR="006469EE" w:rsidRPr="00864884" w:rsidRDefault="006469EE" w:rsidP="00F854A5">
      <w:pPr>
        <w:pStyle w:val="NoSpacing"/>
      </w:pPr>
    </w:p>
    <w:p w14:paraId="67866ED6" w14:textId="77777777" w:rsidR="006469EE" w:rsidRPr="00864884" w:rsidRDefault="006469EE" w:rsidP="00F854A5">
      <w:pPr>
        <w:pStyle w:val="NoSpacing"/>
      </w:pPr>
    </w:p>
    <w:p w14:paraId="2B56FE21" w14:textId="77777777" w:rsidR="006469EE" w:rsidRPr="00864884" w:rsidRDefault="006469EE" w:rsidP="00F854A5">
      <w:pPr>
        <w:pStyle w:val="NoSpacing"/>
      </w:pPr>
    </w:p>
    <w:p w14:paraId="43601187" w14:textId="77777777" w:rsidR="006469EE" w:rsidRPr="00864884" w:rsidRDefault="006469EE" w:rsidP="00F854A5">
      <w:pPr>
        <w:pStyle w:val="NoSpacing"/>
      </w:pPr>
    </w:p>
    <w:p w14:paraId="578D4434" w14:textId="77777777" w:rsidR="006469EE" w:rsidRPr="00864884" w:rsidRDefault="006469EE" w:rsidP="00F854A5">
      <w:pPr>
        <w:pStyle w:val="NoSpacing"/>
      </w:pPr>
    </w:p>
    <w:p w14:paraId="617E68C3" w14:textId="77777777" w:rsidR="006469EE" w:rsidRPr="00864884" w:rsidRDefault="006469EE" w:rsidP="00F854A5">
      <w:pPr>
        <w:pStyle w:val="NoSpacing"/>
      </w:pPr>
    </w:p>
    <w:p w14:paraId="4985F3EE" w14:textId="77777777" w:rsidR="006469EE" w:rsidRPr="00864884" w:rsidRDefault="006469EE" w:rsidP="00F854A5">
      <w:pPr>
        <w:pStyle w:val="NoSpacing"/>
      </w:pPr>
    </w:p>
    <w:p w14:paraId="32EBCB4D" w14:textId="77777777" w:rsidR="006469EE" w:rsidRPr="00864884" w:rsidRDefault="006469EE" w:rsidP="00F854A5">
      <w:pPr>
        <w:pStyle w:val="NoSpacing"/>
      </w:pPr>
    </w:p>
    <w:p w14:paraId="1AE31AA6" w14:textId="77777777" w:rsidR="006469EE" w:rsidRPr="00864884" w:rsidRDefault="006469EE" w:rsidP="00F854A5">
      <w:pPr>
        <w:pStyle w:val="NoSpacing"/>
      </w:pPr>
    </w:p>
    <w:p w14:paraId="520BC46B" w14:textId="77777777" w:rsidR="006469EE" w:rsidRPr="00864884" w:rsidRDefault="006469EE" w:rsidP="00F854A5">
      <w:pPr>
        <w:pStyle w:val="NoSpacing"/>
      </w:pPr>
    </w:p>
    <w:p w14:paraId="287B1C7B" w14:textId="77777777" w:rsidR="00991C4A" w:rsidRPr="000F2651" w:rsidRDefault="00991C4A" w:rsidP="00F854A5">
      <w:pPr>
        <w:pStyle w:val="NoSpacing"/>
        <w:rPr>
          <w:b/>
          <w:u w:val="single"/>
          <w:lang w:val="en-US"/>
        </w:rPr>
      </w:pPr>
      <w:proofErr w:type="spellStart"/>
      <w:r w:rsidRPr="000F2651">
        <w:rPr>
          <w:b/>
          <w:u w:val="single"/>
          <w:lang w:val="en-US"/>
        </w:rPr>
        <w:t>Aanvullende</w:t>
      </w:r>
      <w:proofErr w:type="spellEnd"/>
      <w:r w:rsidRPr="000F2651">
        <w:rPr>
          <w:b/>
          <w:u w:val="single"/>
          <w:lang w:val="en-US"/>
        </w:rPr>
        <w:t xml:space="preserve"> </w:t>
      </w:r>
      <w:proofErr w:type="spellStart"/>
      <w:r w:rsidRPr="000F2651">
        <w:rPr>
          <w:b/>
          <w:u w:val="single"/>
          <w:lang w:val="en-US"/>
        </w:rPr>
        <w:t>informatie</w:t>
      </w:r>
      <w:proofErr w:type="spellEnd"/>
      <w:r w:rsidRPr="000F2651">
        <w:rPr>
          <w:b/>
          <w:u w:val="single"/>
          <w:lang w:val="en-US"/>
        </w:rPr>
        <w:t xml:space="preserve"> </w:t>
      </w:r>
      <w:proofErr w:type="spellStart"/>
      <w:r w:rsidRPr="000F2651">
        <w:rPr>
          <w:b/>
          <w:u w:val="single"/>
          <w:lang w:val="en-US"/>
        </w:rPr>
        <w:t>stelling</w:t>
      </w:r>
      <w:proofErr w:type="spellEnd"/>
      <w:r w:rsidRPr="000F2651">
        <w:rPr>
          <w:b/>
          <w:u w:val="single"/>
          <w:lang w:val="en-US"/>
        </w:rPr>
        <w:t xml:space="preserve"> 1:</w:t>
      </w:r>
    </w:p>
    <w:p w14:paraId="16006BD5" w14:textId="77777777" w:rsidR="003B004B" w:rsidRPr="003C3F79" w:rsidRDefault="00225D3D" w:rsidP="00F854A5">
      <w:pPr>
        <w:pStyle w:val="NoSpacing"/>
        <w:rPr>
          <w:lang w:val="en-US"/>
        </w:rPr>
      </w:pPr>
      <w:r>
        <w:rPr>
          <w:lang w:val="en-US"/>
        </w:rPr>
        <w:t>P</w:t>
      </w:r>
      <w:r w:rsidR="003B004B" w:rsidRPr="003C3F79">
        <w:rPr>
          <w:lang w:val="en-US"/>
        </w:rPr>
        <w:t>ain neurophysiology education (PNE)</w:t>
      </w:r>
      <w:r w:rsidR="001B5E57">
        <w:rPr>
          <w:lang w:val="en-US"/>
        </w:rPr>
        <w:t>,</w:t>
      </w:r>
      <w:r w:rsidR="00991C4A" w:rsidRPr="003C3F79">
        <w:rPr>
          <w:lang w:val="en-US"/>
        </w:rPr>
        <w:t xml:space="preserve"> </w:t>
      </w:r>
      <w:r w:rsidR="003C3F79" w:rsidRPr="003C3F79">
        <w:rPr>
          <w:lang w:val="en-US"/>
        </w:rPr>
        <w:t xml:space="preserve">Pardo et. </w:t>
      </w:r>
      <w:r w:rsidR="003C3F79">
        <w:rPr>
          <w:lang w:val="en-US"/>
        </w:rPr>
        <w:t>al. 2017</w:t>
      </w:r>
      <w:r w:rsidR="003B004B" w:rsidRPr="003C3F79">
        <w:rPr>
          <w:lang w:val="en-US"/>
        </w:rPr>
        <w:t>:</w:t>
      </w:r>
    </w:p>
    <w:p w14:paraId="2935995B" w14:textId="77777777" w:rsidR="003B004B" w:rsidRDefault="003B004B" w:rsidP="00F854A5">
      <w:pPr>
        <w:pStyle w:val="NoSpacing"/>
        <w:rPr>
          <w:lang w:val="en-US"/>
        </w:rPr>
      </w:pPr>
      <w:r w:rsidRPr="003B004B">
        <w:rPr>
          <w:lang w:val="en-US"/>
        </w:rPr>
        <w:t>Pain</w:t>
      </w:r>
      <w:r w:rsidR="007B3792">
        <w:rPr>
          <w:lang w:val="en-US"/>
        </w:rPr>
        <w:t xml:space="preserve"> neurophysiology education</w:t>
      </w:r>
      <w:r w:rsidRPr="003B004B">
        <w:rPr>
          <w:lang w:val="en-US"/>
        </w:rPr>
        <w:t>, is believe</w:t>
      </w:r>
      <w:r w:rsidR="007B3792">
        <w:rPr>
          <w:lang w:val="en-US"/>
        </w:rPr>
        <w:t xml:space="preserve">d to desensitize the central </w:t>
      </w:r>
      <w:r w:rsidRPr="003B004B">
        <w:rPr>
          <w:lang w:val="en-US"/>
        </w:rPr>
        <w:t>nervous system, especial</w:t>
      </w:r>
      <w:r w:rsidR="007B3792">
        <w:rPr>
          <w:lang w:val="en-US"/>
        </w:rPr>
        <w:t>ly when combined with therapeutic exercise. PNE aims to change patients’ beliefs</w:t>
      </w:r>
      <w:r w:rsidRPr="003B004B">
        <w:rPr>
          <w:lang w:val="en-US"/>
        </w:rPr>
        <w:t>, which is a preliminary step to changi</w:t>
      </w:r>
      <w:r w:rsidR="007B3792">
        <w:rPr>
          <w:lang w:val="en-US"/>
        </w:rPr>
        <w:t xml:space="preserve">ng behavior, according to </w:t>
      </w:r>
      <w:r w:rsidRPr="003B004B">
        <w:rPr>
          <w:lang w:val="en-US"/>
        </w:rPr>
        <w:t>the Leve</w:t>
      </w:r>
      <w:r w:rsidR="007B3792">
        <w:rPr>
          <w:lang w:val="en-US"/>
        </w:rPr>
        <w:t>nthal Common Sense Model</w:t>
      </w:r>
      <w:r w:rsidRPr="003B004B">
        <w:rPr>
          <w:lang w:val="en-US"/>
        </w:rPr>
        <w:t>.</w:t>
      </w:r>
    </w:p>
    <w:p w14:paraId="0848FCC6" w14:textId="77777777" w:rsidR="003B004B" w:rsidRPr="003B004B" w:rsidRDefault="003B004B" w:rsidP="00F854A5">
      <w:pPr>
        <w:pStyle w:val="NoSpacing"/>
        <w:rPr>
          <w:lang w:val="en-US"/>
        </w:rPr>
      </w:pPr>
      <w:r w:rsidRPr="003B004B">
        <w:rPr>
          <w:lang w:val="en-US"/>
        </w:rPr>
        <w:t xml:space="preserve">The program used for PNE </w:t>
      </w:r>
      <w:r w:rsidR="007B3792">
        <w:rPr>
          <w:lang w:val="en-US"/>
        </w:rPr>
        <w:t xml:space="preserve">was based on prior research, the book Explain Pain </w:t>
      </w:r>
      <w:r w:rsidRPr="003B004B">
        <w:rPr>
          <w:lang w:val="en-US"/>
        </w:rPr>
        <w:t>and content from www.paininmotion.be, and c</w:t>
      </w:r>
      <w:r w:rsidR="007B3792">
        <w:rPr>
          <w:lang w:val="en-US"/>
        </w:rPr>
        <w:t xml:space="preserve">onsisted of two educational </w:t>
      </w:r>
      <w:r w:rsidRPr="003B004B">
        <w:rPr>
          <w:lang w:val="en-US"/>
        </w:rPr>
        <w:t>sessions each lasting 30–50 minutes which was provided to</w:t>
      </w:r>
      <w:r w:rsidR="007B3792">
        <w:rPr>
          <w:lang w:val="en-US"/>
        </w:rPr>
        <w:t xml:space="preserve"> the participants in groups </w:t>
      </w:r>
      <w:r w:rsidRPr="003B004B">
        <w:rPr>
          <w:lang w:val="en-US"/>
        </w:rPr>
        <w:t>of 4–6 patients. The first session consisted of a verba</w:t>
      </w:r>
      <w:r w:rsidR="007B3792">
        <w:rPr>
          <w:lang w:val="en-US"/>
        </w:rPr>
        <w:t xml:space="preserve">l explanation with a visual </w:t>
      </w:r>
      <w:r w:rsidRPr="003B004B">
        <w:rPr>
          <w:lang w:val="en-US"/>
        </w:rPr>
        <w:t>presentation. During the class, all main concepts of the n</w:t>
      </w:r>
      <w:r w:rsidR="007B3792">
        <w:rPr>
          <w:lang w:val="en-US"/>
        </w:rPr>
        <w:t xml:space="preserve">europhysiology of pain were </w:t>
      </w:r>
      <w:r w:rsidRPr="003B004B">
        <w:rPr>
          <w:lang w:val="en-US"/>
        </w:rPr>
        <w:t>explained and discussed. At the end of the session, participants received a leaflet to</w:t>
      </w:r>
      <w:r>
        <w:rPr>
          <w:lang w:val="en-US"/>
        </w:rPr>
        <w:t xml:space="preserve"> </w:t>
      </w:r>
      <w:r w:rsidRPr="003B004B">
        <w:rPr>
          <w:lang w:val="en-US"/>
        </w:rPr>
        <w:t>reinforce the educational session content. At the follow-u</w:t>
      </w:r>
      <w:r w:rsidR="007B3792">
        <w:rPr>
          <w:lang w:val="en-US"/>
        </w:rPr>
        <w:t>p session a month later, the</w:t>
      </w:r>
      <w:r w:rsidRPr="003B004B">
        <w:rPr>
          <w:lang w:val="en-US"/>
        </w:rPr>
        <w:t xml:space="preserve"> main ideas of the first session were reinforced and any questions answered.</w:t>
      </w:r>
    </w:p>
    <w:p w14:paraId="7315DAB2" w14:textId="77777777" w:rsidR="003B004B" w:rsidRPr="003B004B" w:rsidRDefault="003B004B" w:rsidP="00F854A5">
      <w:pPr>
        <w:pStyle w:val="NoSpacing"/>
        <w:rPr>
          <w:lang w:val="en-US"/>
        </w:rPr>
      </w:pPr>
    </w:p>
    <w:tbl>
      <w:tblPr>
        <w:tblStyle w:val="TableGrid"/>
        <w:tblW w:w="0" w:type="auto"/>
        <w:tblLook w:val="04A0" w:firstRow="1" w:lastRow="0" w:firstColumn="1" w:lastColumn="0" w:noHBand="0" w:noVBand="1"/>
      </w:tblPr>
      <w:tblGrid>
        <w:gridCol w:w="9062"/>
      </w:tblGrid>
      <w:tr w:rsidR="00F854A5" w14:paraId="7C17EBFC" w14:textId="77777777" w:rsidTr="00C2164F">
        <w:tc>
          <w:tcPr>
            <w:tcW w:w="9212" w:type="dxa"/>
          </w:tcPr>
          <w:p w14:paraId="2873C34B" w14:textId="77777777" w:rsidR="00F854A5" w:rsidRDefault="00F854A5" w:rsidP="00C03D50">
            <w:pPr>
              <w:pStyle w:val="NoSpacing"/>
              <w:numPr>
                <w:ilvl w:val="0"/>
                <w:numId w:val="2"/>
              </w:numPr>
            </w:pPr>
            <w:r w:rsidRPr="00F854A5">
              <w:t xml:space="preserve">Als </w:t>
            </w:r>
            <w:proofErr w:type="spellStart"/>
            <w:r w:rsidRPr="00F854A5">
              <w:t>Rugnetwerk</w:t>
            </w:r>
            <w:proofErr w:type="spellEnd"/>
            <w:r w:rsidRPr="00F854A5">
              <w:t xml:space="preserve"> Twente </w:t>
            </w:r>
            <w:r w:rsidR="007A30E8">
              <w:t xml:space="preserve">(RNT) </w:t>
            </w:r>
            <w:r w:rsidRPr="00F854A5">
              <w:t xml:space="preserve">fysiotherapeut ben </w:t>
            </w:r>
            <w:r w:rsidR="003B004B">
              <w:t>ik bekwaam in het uitvoeren van PNE</w:t>
            </w:r>
            <w:r>
              <w:t>.</w:t>
            </w:r>
          </w:p>
        </w:tc>
      </w:tr>
      <w:tr w:rsidR="00F854A5" w14:paraId="701B255B" w14:textId="77777777" w:rsidTr="0073051C">
        <w:tc>
          <w:tcPr>
            <w:tcW w:w="9212" w:type="dxa"/>
          </w:tcPr>
          <w:p w14:paraId="3CC51749" w14:textId="77777777" w:rsidR="00F854A5" w:rsidRDefault="00F854A5" w:rsidP="00F854A5">
            <w:pPr>
              <w:pStyle w:val="NoSpacing"/>
            </w:pPr>
            <w:r>
              <w:t>Argumenten voorstander</w:t>
            </w:r>
          </w:p>
        </w:tc>
      </w:tr>
      <w:tr w:rsidR="00F854A5" w14:paraId="5D0DBB95" w14:textId="77777777" w:rsidTr="002A6A3B">
        <w:tc>
          <w:tcPr>
            <w:tcW w:w="9212" w:type="dxa"/>
          </w:tcPr>
          <w:p w14:paraId="5C750C18" w14:textId="77777777" w:rsidR="00F854A5" w:rsidRDefault="00F854A5" w:rsidP="00F854A5">
            <w:pPr>
              <w:pStyle w:val="NoSpacing"/>
            </w:pPr>
            <w:r>
              <w:t>1.</w:t>
            </w:r>
          </w:p>
          <w:p w14:paraId="115DCE43" w14:textId="77777777" w:rsidR="00F854A5" w:rsidRDefault="00F854A5" w:rsidP="00F854A5">
            <w:pPr>
              <w:pStyle w:val="NoSpacing"/>
            </w:pPr>
          </w:p>
          <w:p w14:paraId="56BE9623" w14:textId="77777777" w:rsidR="00F854A5" w:rsidRDefault="00F854A5" w:rsidP="00F854A5">
            <w:pPr>
              <w:pStyle w:val="NoSpacing"/>
            </w:pPr>
          </w:p>
          <w:p w14:paraId="6892A696" w14:textId="77777777" w:rsidR="00F854A5" w:rsidRDefault="00F854A5" w:rsidP="00F854A5">
            <w:pPr>
              <w:pStyle w:val="NoSpacing"/>
            </w:pPr>
          </w:p>
        </w:tc>
      </w:tr>
      <w:tr w:rsidR="00F854A5" w14:paraId="1C22911A" w14:textId="77777777" w:rsidTr="000E6F20">
        <w:tc>
          <w:tcPr>
            <w:tcW w:w="9212" w:type="dxa"/>
          </w:tcPr>
          <w:p w14:paraId="72E21CF7" w14:textId="77777777" w:rsidR="00F854A5" w:rsidRDefault="00F854A5" w:rsidP="00F854A5">
            <w:pPr>
              <w:pStyle w:val="NoSpacing"/>
            </w:pPr>
            <w:r>
              <w:t>2.</w:t>
            </w:r>
          </w:p>
          <w:p w14:paraId="677E27C3" w14:textId="77777777" w:rsidR="00F854A5" w:rsidRDefault="00F854A5" w:rsidP="00F854A5">
            <w:pPr>
              <w:pStyle w:val="NoSpacing"/>
            </w:pPr>
          </w:p>
          <w:p w14:paraId="6DC863BD" w14:textId="77777777" w:rsidR="00F854A5" w:rsidRDefault="00F854A5" w:rsidP="00F854A5">
            <w:pPr>
              <w:pStyle w:val="NoSpacing"/>
            </w:pPr>
          </w:p>
          <w:p w14:paraId="3BA74C30" w14:textId="77777777" w:rsidR="00F854A5" w:rsidRDefault="00F854A5" w:rsidP="00F854A5">
            <w:pPr>
              <w:pStyle w:val="NoSpacing"/>
            </w:pPr>
          </w:p>
        </w:tc>
      </w:tr>
      <w:tr w:rsidR="00F854A5" w14:paraId="4D940352" w14:textId="77777777" w:rsidTr="00CF268D">
        <w:tc>
          <w:tcPr>
            <w:tcW w:w="9212" w:type="dxa"/>
          </w:tcPr>
          <w:p w14:paraId="752546BE" w14:textId="77777777" w:rsidR="00F854A5" w:rsidRDefault="00F854A5" w:rsidP="00F854A5">
            <w:pPr>
              <w:pStyle w:val="NoSpacing"/>
            </w:pPr>
            <w:r>
              <w:t>3.</w:t>
            </w:r>
          </w:p>
          <w:p w14:paraId="3217DEFC" w14:textId="77777777" w:rsidR="00F854A5" w:rsidRDefault="00F854A5" w:rsidP="00F854A5">
            <w:pPr>
              <w:pStyle w:val="NoSpacing"/>
            </w:pPr>
          </w:p>
          <w:p w14:paraId="58D23C0B" w14:textId="77777777" w:rsidR="00F854A5" w:rsidRDefault="00F854A5" w:rsidP="00F854A5">
            <w:pPr>
              <w:pStyle w:val="NoSpacing"/>
            </w:pPr>
          </w:p>
          <w:p w14:paraId="14564B50" w14:textId="77777777" w:rsidR="00F854A5" w:rsidRDefault="00F854A5" w:rsidP="00F854A5">
            <w:pPr>
              <w:pStyle w:val="NoSpacing"/>
            </w:pPr>
          </w:p>
        </w:tc>
      </w:tr>
      <w:tr w:rsidR="00F854A5" w14:paraId="1967B55D" w14:textId="77777777" w:rsidTr="00A91C2A">
        <w:tc>
          <w:tcPr>
            <w:tcW w:w="9212" w:type="dxa"/>
          </w:tcPr>
          <w:p w14:paraId="425030AA" w14:textId="77777777" w:rsidR="00F854A5" w:rsidRDefault="00F854A5" w:rsidP="00A91C2A">
            <w:pPr>
              <w:pStyle w:val="NoSpacing"/>
            </w:pPr>
            <w:r>
              <w:t>Argumenten tegenstander</w:t>
            </w:r>
          </w:p>
        </w:tc>
      </w:tr>
      <w:tr w:rsidR="00F854A5" w14:paraId="252E7D2B" w14:textId="77777777" w:rsidTr="00A91C2A">
        <w:tc>
          <w:tcPr>
            <w:tcW w:w="9212" w:type="dxa"/>
          </w:tcPr>
          <w:p w14:paraId="3AA56ED4" w14:textId="77777777" w:rsidR="00F854A5" w:rsidRDefault="00F854A5" w:rsidP="00A91C2A">
            <w:pPr>
              <w:pStyle w:val="NoSpacing"/>
            </w:pPr>
            <w:r>
              <w:t>1.</w:t>
            </w:r>
          </w:p>
          <w:p w14:paraId="77997DC6" w14:textId="77777777" w:rsidR="00F854A5" w:rsidRDefault="00F854A5" w:rsidP="00A91C2A">
            <w:pPr>
              <w:pStyle w:val="NoSpacing"/>
            </w:pPr>
          </w:p>
          <w:p w14:paraId="567B0F10" w14:textId="77777777" w:rsidR="00F854A5" w:rsidRDefault="00F854A5" w:rsidP="00A91C2A">
            <w:pPr>
              <w:pStyle w:val="NoSpacing"/>
            </w:pPr>
          </w:p>
          <w:p w14:paraId="49FDB5A6" w14:textId="77777777" w:rsidR="00F854A5" w:rsidRDefault="00F854A5" w:rsidP="00A91C2A">
            <w:pPr>
              <w:pStyle w:val="NoSpacing"/>
            </w:pPr>
          </w:p>
        </w:tc>
      </w:tr>
      <w:tr w:rsidR="00F854A5" w14:paraId="26C230E2" w14:textId="77777777" w:rsidTr="00CF268D">
        <w:tc>
          <w:tcPr>
            <w:tcW w:w="9212" w:type="dxa"/>
          </w:tcPr>
          <w:p w14:paraId="0384A8A0" w14:textId="77777777" w:rsidR="00F854A5" w:rsidRDefault="00F854A5" w:rsidP="00F854A5">
            <w:pPr>
              <w:pStyle w:val="NoSpacing"/>
            </w:pPr>
            <w:r>
              <w:t>2.</w:t>
            </w:r>
          </w:p>
          <w:p w14:paraId="1345B8FA" w14:textId="77777777" w:rsidR="00F854A5" w:rsidRDefault="00F854A5" w:rsidP="00F854A5">
            <w:pPr>
              <w:pStyle w:val="NoSpacing"/>
            </w:pPr>
          </w:p>
          <w:p w14:paraId="74D600CB" w14:textId="77777777" w:rsidR="00F854A5" w:rsidRDefault="00F854A5" w:rsidP="00F854A5">
            <w:pPr>
              <w:pStyle w:val="NoSpacing"/>
            </w:pPr>
          </w:p>
          <w:p w14:paraId="50E971DE" w14:textId="77777777" w:rsidR="00F854A5" w:rsidRDefault="00F854A5" w:rsidP="00F854A5">
            <w:pPr>
              <w:pStyle w:val="NoSpacing"/>
            </w:pPr>
          </w:p>
        </w:tc>
      </w:tr>
      <w:tr w:rsidR="00F854A5" w14:paraId="0338F16E" w14:textId="77777777" w:rsidTr="00CF268D">
        <w:tc>
          <w:tcPr>
            <w:tcW w:w="9212" w:type="dxa"/>
          </w:tcPr>
          <w:p w14:paraId="02DA22C6" w14:textId="77777777" w:rsidR="00F854A5" w:rsidRDefault="00F854A5" w:rsidP="00F854A5">
            <w:pPr>
              <w:pStyle w:val="NoSpacing"/>
            </w:pPr>
            <w:r>
              <w:t>3.</w:t>
            </w:r>
          </w:p>
          <w:p w14:paraId="0574C326" w14:textId="77777777" w:rsidR="00F854A5" w:rsidRDefault="00F854A5" w:rsidP="00F854A5">
            <w:pPr>
              <w:pStyle w:val="NoSpacing"/>
            </w:pPr>
          </w:p>
          <w:p w14:paraId="6B6F4BA4" w14:textId="77777777" w:rsidR="00F854A5" w:rsidRDefault="00F854A5" w:rsidP="00F854A5">
            <w:pPr>
              <w:pStyle w:val="NoSpacing"/>
            </w:pPr>
          </w:p>
          <w:p w14:paraId="27B5C450" w14:textId="77777777" w:rsidR="00F854A5" w:rsidRDefault="00F854A5" w:rsidP="00F854A5">
            <w:pPr>
              <w:pStyle w:val="NoSpacing"/>
            </w:pPr>
          </w:p>
        </w:tc>
      </w:tr>
    </w:tbl>
    <w:p w14:paraId="3A92BD90" w14:textId="77777777" w:rsidR="003C3F79" w:rsidRDefault="003C3F79" w:rsidP="00F854A5">
      <w:pPr>
        <w:pStyle w:val="NoSpacing"/>
      </w:pPr>
    </w:p>
    <w:p w14:paraId="2A7F046C" w14:textId="77777777" w:rsidR="00D22B37" w:rsidRDefault="00D22B37" w:rsidP="003C3F79">
      <w:pPr>
        <w:pStyle w:val="NoSpacing"/>
      </w:pPr>
    </w:p>
    <w:p w14:paraId="65D97C2C" w14:textId="77777777" w:rsidR="006469EE" w:rsidRDefault="006469EE" w:rsidP="003C3F79">
      <w:pPr>
        <w:pStyle w:val="NoSpacing"/>
      </w:pPr>
    </w:p>
    <w:p w14:paraId="637D9520" w14:textId="77777777" w:rsidR="006469EE" w:rsidRDefault="006469EE" w:rsidP="003C3F79">
      <w:pPr>
        <w:pStyle w:val="NoSpacing"/>
      </w:pPr>
    </w:p>
    <w:p w14:paraId="63CED11A" w14:textId="77777777" w:rsidR="006469EE" w:rsidRDefault="006469EE" w:rsidP="003C3F79">
      <w:pPr>
        <w:pStyle w:val="NoSpacing"/>
      </w:pPr>
    </w:p>
    <w:p w14:paraId="1038C28B" w14:textId="77777777" w:rsidR="006469EE" w:rsidRDefault="006469EE" w:rsidP="003C3F79">
      <w:pPr>
        <w:pStyle w:val="NoSpacing"/>
      </w:pPr>
    </w:p>
    <w:p w14:paraId="2D95AD66" w14:textId="77777777" w:rsidR="006469EE" w:rsidRDefault="006469EE" w:rsidP="003C3F79">
      <w:pPr>
        <w:pStyle w:val="NoSpacing"/>
      </w:pPr>
    </w:p>
    <w:p w14:paraId="7E278394" w14:textId="77777777" w:rsidR="006469EE" w:rsidRDefault="006469EE" w:rsidP="003C3F79">
      <w:pPr>
        <w:pStyle w:val="NoSpacing"/>
      </w:pPr>
    </w:p>
    <w:p w14:paraId="6F55F28A" w14:textId="77777777" w:rsidR="00F628C1" w:rsidRDefault="00F628C1" w:rsidP="003C3F79">
      <w:pPr>
        <w:pStyle w:val="NoSpacing"/>
      </w:pPr>
    </w:p>
    <w:p w14:paraId="4F467BDD" w14:textId="77777777" w:rsidR="00F628C1" w:rsidRDefault="00F628C1" w:rsidP="003C3F79">
      <w:pPr>
        <w:pStyle w:val="NoSpacing"/>
      </w:pPr>
    </w:p>
    <w:p w14:paraId="5E0A9E22" w14:textId="77777777" w:rsidR="00F628C1" w:rsidRDefault="00F628C1" w:rsidP="003C3F79">
      <w:pPr>
        <w:pStyle w:val="NoSpacing"/>
      </w:pPr>
    </w:p>
    <w:p w14:paraId="4CEFB9A7" w14:textId="77777777" w:rsidR="003C3F79" w:rsidRPr="000F2651" w:rsidRDefault="003C3F79" w:rsidP="003C3F79">
      <w:pPr>
        <w:pStyle w:val="NoSpacing"/>
        <w:rPr>
          <w:b/>
          <w:u w:val="single"/>
        </w:rPr>
      </w:pPr>
      <w:r w:rsidRPr="000F2651">
        <w:rPr>
          <w:b/>
          <w:u w:val="single"/>
        </w:rPr>
        <w:t>Aanvullende informatie stelling 2:</w:t>
      </w:r>
    </w:p>
    <w:p w14:paraId="23B2234C" w14:textId="4FD73E72" w:rsidR="003C3F79" w:rsidRDefault="003C3F79" w:rsidP="00F854A5">
      <w:pPr>
        <w:pStyle w:val="NoSpacing"/>
      </w:pPr>
      <w:r>
        <w:t xml:space="preserve">KNGF </w:t>
      </w:r>
      <w:r w:rsidR="00D22B37">
        <w:t>–</w:t>
      </w:r>
      <w:r>
        <w:t>richtlijn</w:t>
      </w:r>
      <w:r w:rsidR="00864884">
        <w:t xml:space="preserve"> </w:t>
      </w:r>
      <w:proofErr w:type="spellStart"/>
      <w:r w:rsidR="00864884">
        <w:t>mbt</w:t>
      </w:r>
      <w:proofErr w:type="spellEnd"/>
      <w:r w:rsidR="00864884">
        <w:t xml:space="preserve"> prognose en beloop:</w:t>
      </w:r>
    </w:p>
    <w:p w14:paraId="0400D61B" w14:textId="77777777" w:rsidR="003C3F79" w:rsidRDefault="003C3F79" w:rsidP="00F854A5">
      <w:pPr>
        <w:pStyle w:val="NoSpacing"/>
      </w:pPr>
      <w:r>
        <w:t>Acute lage rugpijn gaat vaak vanzelf over, hoewel de kans aanwezig is op restklachten of recidieven. Bij meer dan 90% van de mensen leidt rugpijn niet tot werkverzuim. Van de mensen die wel verzuimen, heeft over het algemeen driekwart binnen 4 weken het werk hervat. Bij een kleine groep houden de klachten echter aan, wat kan leiden tot langdurig werkverzuim en geringe kans op volledig herstel.</w:t>
      </w:r>
    </w:p>
    <w:p w14:paraId="2F2285D4" w14:textId="77777777" w:rsidR="00F854A5" w:rsidRDefault="003C3F79" w:rsidP="00F854A5">
      <w:pPr>
        <w:pStyle w:val="NoSpacing"/>
      </w:pPr>
      <w:r>
        <w:t>Normaal beloop van lage rugpijn: Er is sprake van een ‘normaal beloop’ wanneer de activiteiten en participatie in de tijd gradueel toenemen (tot het niveau van voor de klachtenepisode). Vaak zal ook de pijn verminderen. Dit houdt niet in dat de lage rugpijn altijd geheel verdwijnt, maar dat de lage rugpijn het uitvoeren van activiteiten en participatie niet (meer) in de weg staat.</w:t>
      </w:r>
    </w:p>
    <w:p w14:paraId="5A74DC72" w14:textId="77777777" w:rsidR="003C3F79" w:rsidRDefault="003C3F79" w:rsidP="00F854A5">
      <w:pPr>
        <w:pStyle w:val="NoSpacing"/>
      </w:pPr>
      <w:r>
        <w:t>Afwijkend beloop van lage rugpijn: Er is sprake van een ‘afwijkend beloop’ als de beperkingen en participatieproblemen in de tijd niet afnemen, maar gelijk blijven of zelfs toenemen. We spreken van een afwijkend beloop en een vertraagd herstel als er gedurende 3 weken geen duidelijk toename in activiteiten en afname in participatieproblemen is geweest.</w:t>
      </w:r>
    </w:p>
    <w:p w14:paraId="5AF9397E" w14:textId="05F8BEC7" w:rsidR="000A51F1" w:rsidRDefault="000A51F1" w:rsidP="00F854A5">
      <w:pPr>
        <w:pStyle w:val="NoSpacing"/>
      </w:pPr>
      <w:r>
        <w:t>Lichamelijk onderzoek: De werkgroep is van mening dat tests en procedures ten behoeve van het lichamelijk onderzoek niet op voorhand ontraden kunnen worden, omdat deze in de praktijk veel gebruikt worden en de interpretatie vaak gebeurt op basis van een combinatie van bevindingen.</w:t>
      </w:r>
    </w:p>
    <w:p w14:paraId="5039F7BA" w14:textId="77777777" w:rsidR="00D22B37" w:rsidRDefault="00D22B37" w:rsidP="00F854A5">
      <w:pPr>
        <w:pStyle w:val="NoSpacing"/>
      </w:pPr>
    </w:p>
    <w:tbl>
      <w:tblPr>
        <w:tblStyle w:val="TableGrid"/>
        <w:tblW w:w="0" w:type="auto"/>
        <w:tblLook w:val="04A0" w:firstRow="1" w:lastRow="0" w:firstColumn="1" w:lastColumn="0" w:noHBand="0" w:noVBand="1"/>
      </w:tblPr>
      <w:tblGrid>
        <w:gridCol w:w="9062"/>
      </w:tblGrid>
      <w:tr w:rsidR="00F854A5" w14:paraId="1524DE5D" w14:textId="77777777" w:rsidTr="00A91C2A">
        <w:tc>
          <w:tcPr>
            <w:tcW w:w="9212" w:type="dxa"/>
          </w:tcPr>
          <w:p w14:paraId="5AE16D24" w14:textId="41229F1F" w:rsidR="00F854A5" w:rsidRDefault="00F854A5" w:rsidP="00703938">
            <w:pPr>
              <w:pStyle w:val="NoSpacing"/>
              <w:numPr>
                <w:ilvl w:val="0"/>
                <w:numId w:val="2"/>
              </w:numPr>
            </w:pPr>
            <w:r>
              <w:t xml:space="preserve">Als </w:t>
            </w:r>
            <w:r w:rsidR="00703938">
              <w:t>RNT</w:t>
            </w:r>
            <w:r>
              <w:t xml:space="preserve"> fysiotherapeut hanteer ik de </w:t>
            </w:r>
            <w:r w:rsidR="00D22B37">
              <w:t>“</w:t>
            </w:r>
            <w:r>
              <w:t>Jasper Bier</w:t>
            </w:r>
            <w:r w:rsidR="00D22B37">
              <w:t>”-</w:t>
            </w:r>
            <w:r>
              <w:t>methode</w:t>
            </w:r>
            <w:r w:rsidR="003C3F79">
              <w:t xml:space="preserve"> bij een aspecifieke lage rugpijn patiënt met een normaal beloop</w:t>
            </w:r>
            <w:r>
              <w:t xml:space="preserve"> en vervul ik slechts de coachende rol tijdens het eerste consult en verricht daarmee geen lichamelijk onderzoek</w:t>
            </w:r>
            <w:r w:rsidR="00D617FC">
              <w:t>.</w:t>
            </w:r>
          </w:p>
        </w:tc>
      </w:tr>
      <w:tr w:rsidR="00F854A5" w14:paraId="5E2725FB" w14:textId="77777777" w:rsidTr="00A91C2A">
        <w:tc>
          <w:tcPr>
            <w:tcW w:w="9212" w:type="dxa"/>
          </w:tcPr>
          <w:p w14:paraId="427358EC" w14:textId="77777777" w:rsidR="00F854A5" w:rsidRDefault="00F854A5" w:rsidP="00A91C2A">
            <w:pPr>
              <w:pStyle w:val="NoSpacing"/>
            </w:pPr>
            <w:r>
              <w:t>Argumenten voorstander</w:t>
            </w:r>
          </w:p>
        </w:tc>
      </w:tr>
      <w:tr w:rsidR="00F854A5" w14:paraId="445B8012" w14:textId="77777777" w:rsidTr="00A91C2A">
        <w:tc>
          <w:tcPr>
            <w:tcW w:w="9212" w:type="dxa"/>
          </w:tcPr>
          <w:p w14:paraId="1EE8FCA1" w14:textId="77777777" w:rsidR="00F854A5" w:rsidRDefault="00F854A5" w:rsidP="00A91C2A">
            <w:pPr>
              <w:pStyle w:val="NoSpacing"/>
            </w:pPr>
            <w:r>
              <w:t>1.</w:t>
            </w:r>
          </w:p>
          <w:p w14:paraId="6B307C49" w14:textId="77777777" w:rsidR="00F854A5" w:rsidRDefault="00F854A5" w:rsidP="00A91C2A">
            <w:pPr>
              <w:pStyle w:val="NoSpacing"/>
            </w:pPr>
          </w:p>
          <w:p w14:paraId="3E1CE784" w14:textId="77777777" w:rsidR="00F854A5" w:rsidRDefault="00F854A5" w:rsidP="00A91C2A">
            <w:pPr>
              <w:pStyle w:val="NoSpacing"/>
            </w:pPr>
          </w:p>
          <w:p w14:paraId="75EA9B7A" w14:textId="77777777" w:rsidR="00F854A5" w:rsidRDefault="00F854A5" w:rsidP="00A91C2A">
            <w:pPr>
              <w:pStyle w:val="NoSpacing"/>
            </w:pPr>
          </w:p>
        </w:tc>
      </w:tr>
      <w:tr w:rsidR="00F854A5" w14:paraId="74BE64F3" w14:textId="77777777" w:rsidTr="00A91C2A">
        <w:tc>
          <w:tcPr>
            <w:tcW w:w="9212" w:type="dxa"/>
          </w:tcPr>
          <w:p w14:paraId="054D09FC" w14:textId="77777777" w:rsidR="00F854A5" w:rsidRDefault="00F854A5" w:rsidP="00A91C2A">
            <w:pPr>
              <w:pStyle w:val="NoSpacing"/>
            </w:pPr>
            <w:r>
              <w:t>2.</w:t>
            </w:r>
          </w:p>
          <w:p w14:paraId="7784BB0C" w14:textId="77777777" w:rsidR="00F854A5" w:rsidRDefault="00F854A5" w:rsidP="00A91C2A">
            <w:pPr>
              <w:pStyle w:val="NoSpacing"/>
            </w:pPr>
          </w:p>
          <w:p w14:paraId="3A08A589" w14:textId="77777777" w:rsidR="00F854A5" w:rsidRDefault="00F854A5" w:rsidP="00A91C2A">
            <w:pPr>
              <w:pStyle w:val="NoSpacing"/>
            </w:pPr>
          </w:p>
          <w:p w14:paraId="78C33B14" w14:textId="77777777" w:rsidR="00F854A5" w:rsidRDefault="00F854A5" w:rsidP="00A91C2A">
            <w:pPr>
              <w:pStyle w:val="NoSpacing"/>
            </w:pPr>
          </w:p>
        </w:tc>
      </w:tr>
      <w:tr w:rsidR="00F854A5" w14:paraId="70E97941" w14:textId="77777777" w:rsidTr="00A91C2A">
        <w:tc>
          <w:tcPr>
            <w:tcW w:w="9212" w:type="dxa"/>
          </w:tcPr>
          <w:p w14:paraId="4733B3B1" w14:textId="77777777" w:rsidR="00F854A5" w:rsidRDefault="00F854A5" w:rsidP="00A91C2A">
            <w:pPr>
              <w:pStyle w:val="NoSpacing"/>
            </w:pPr>
            <w:r>
              <w:t>3.</w:t>
            </w:r>
          </w:p>
          <w:p w14:paraId="2581590E" w14:textId="77777777" w:rsidR="00F854A5" w:rsidRDefault="00F854A5" w:rsidP="00A91C2A">
            <w:pPr>
              <w:pStyle w:val="NoSpacing"/>
            </w:pPr>
          </w:p>
          <w:p w14:paraId="6E423A10" w14:textId="77777777" w:rsidR="00F854A5" w:rsidRDefault="00F854A5" w:rsidP="00A91C2A">
            <w:pPr>
              <w:pStyle w:val="NoSpacing"/>
            </w:pPr>
          </w:p>
          <w:p w14:paraId="7DBA58B1" w14:textId="77777777" w:rsidR="00F854A5" w:rsidRDefault="00F854A5" w:rsidP="00A91C2A">
            <w:pPr>
              <w:pStyle w:val="NoSpacing"/>
            </w:pPr>
          </w:p>
        </w:tc>
      </w:tr>
      <w:tr w:rsidR="00F854A5" w14:paraId="1F8F08C3" w14:textId="77777777" w:rsidTr="00A91C2A">
        <w:tc>
          <w:tcPr>
            <w:tcW w:w="9212" w:type="dxa"/>
          </w:tcPr>
          <w:p w14:paraId="47DDB5AA" w14:textId="77777777" w:rsidR="00F854A5" w:rsidRDefault="00F854A5" w:rsidP="00A91C2A">
            <w:pPr>
              <w:pStyle w:val="NoSpacing"/>
            </w:pPr>
            <w:r>
              <w:t>Argumenten tegenstander</w:t>
            </w:r>
          </w:p>
        </w:tc>
      </w:tr>
      <w:tr w:rsidR="00F854A5" w14:paraId="51D3176E" w14:textId="77777777" w:rsidTr="00A91C2A">
        <w:tc>
          <w:tcPr>
            <w:tcW w:w="9212" w:type="dxa"/>
          </w:tcPr>
          <w:p w14:paraId="4D4FD7B0" w14:textId="77777777" w:rsidR="00F854A5" w:rsidRDefault="00F854A5" w:rsidP="00A91C2A">
            <w:pPr>
              <w:pStyle w:val="NoSpacing"/>
            </w:pPr>
            <w:r>
              <w:t>1.</w:t>
            </w:r>
          </w:p>
          <w:p w14:paraId="0B125348" w14:textId="77777777" w:rsidR="00F854A5" w:rsidRDefault="00F854A5" w:rsidP="00A91C2A">
            <w:pPr>
              <w:pStyle w:val="NoSpacing"/>
            </w:pPr>
          </w:p>
          <w:p w14:paraId="5911AA8D" w14:textId="77777777" w:rsidR="00F854A5" w:rsidRDefault="00F854A5" w:rsidP="00A91C2A">
            <w:pPr>
              <w:pStyle w:val="NoSpacing"/>
            </w:pPr>
          </w:p>
          <w:p w14:paraId="15C8C24F" w14:textId="77777777" w:rsidR="00F854A5" w:rsidRDefault="00F854A5" w:rsidP="00A91C2A">
            <w:pPr>
              <w:pStyle w:val="NoSpacing"/>
            </w:pPr>
          </w:p>
        </w:tc>
      </w:tr>
      <w:tr w:rsidR="00F854A5" w14:paraId="070709A0" w14:textId="77777777" w:rsidTr="00A91C2A">
        <w:tc>
          <w:tcPr>
            <w:tcW w:w="9212" w:type="dxa"/>
          </w:tcPr>
          <w:p w14:paraId="2A36C2C9" w14:textId="77777777" w:rsidR="00F854A5" w:rsidRDefault="00F854A5" w:rsidP="00A91C2A">
            <w:pPr>
              <w:pStyle w:val="NoSpacing"/>
            </w:pPr>
            <w:r>
              <w:t>2.</w:t>
            </w:r>
          </w:p>
          <w:p w14:paraId="11DB5B1C" w14:textId="77777777" w:rsidR="00F854A5" w:rsidRDefault="00F854A5" w:rsidP="00A91C2A">
            <w:pPr>
              <w:pStyle w:val="NoSpacing"/>
            </w:pPr>
          </w:p>
          <w:p w14:paraId="2742FC98" w14:textId="77777777" w:rsidR="00F854A5" w:rsidRDefault="00F854A5" w:rsidP="00A91C2A">
            <w:pPr>
              <w:pStyle w:val="NoSpacing"/>
            </w:pPr>
          </w:p>
          <w:p w14:paraId="4FE10844" w14:textId="77777777" w:rsidR="00F854A5" w:rsidRDefault="00F854A5" w:rsidP="00A91C2A">
            <w:pPr>
              <w:pStyle w:val="NoSpacing"/>
            </w:pPr>
          </w:p>
        </w:tc>
      </w:tr>
      <w:tr w:rsidR="00F854A5" w14:paraId="396B12DF" w14:textId="77777777" w:rsidTr="00A91C2A">
        <w:tc>
          <w:tcPr>
            <w:tcW w:w="9212" w:type="dxa"/>
          </w:tcPr>
          <w:p w14:paraId="3408E856" w14:textId="77777777" w:rsidR="00F854A5" w:rsidRDefault="00F854A5" w:rsidP="00A91C2A">
            <w:pPr>
              <w:pStyle w:val="NoSpacing"/>
            </w:pPr>
            <w:r>
              <w:t>3.</w:t>
            </w:r>
          </w:p>
          <w:p w14:paraId="54C60155" w14:textId="77777777" w:rsidR="00F854A5" w:rsidRDefault="00F854A5" w:rsidP="00A91C2A">
            <w:pPr>
              <w:pStyle w:val="NoSpacing"/>
            </w:pPr>
          </w:p>
          <w:p w14:paraId="4B2E0EC4" w14:textId="77777777" w:rsidR="00F854A5" w:rsidRDefault="00F854A5" w:rsidP="00A91C2A">
            <w:pPr>
              <w:pStyle w:val="NoSpacing"/>
            </w:pPr>
          </w:p>
          <w:p w14:paraId="40F95CD4" w14:textId="77777777" w:rsidR="00F854A5" w:rsidRDefault="00F854A5" w:rsidP="00A91C2A">
            <w:pPr>
              <w:pStyle w:val="NoSpacing"/>
            </w:pPr>
          </w:p>
        </w:tc>
      </w:tr>
    </w:tbl>
    <w:p w14:paraId="5BBFD764" w14:textId="77777777" w:rsidR="00F854A5" w:rsidRDefault="00F854A5" w:rsidP="00F854A5">
      <w:pPr>
        <w:pStyle w:val="NoSpacing"/>
      </w:pPr>
    </w:p>
    <w:p w14:paraId="00C9BC36" w14:textId="77777777" w:rsidR="000A51F1" w:rsidRDefault="000A51F1" w:rsidP="00F854A5">
      <w:pPr>
        <w:pStyle w:val="NoSpacing"/>
        <w:rPr>
          <w:b/>
          <w:u w:val="single"/>
        </w:rPr>
      </w:pPr>
    </w:p>
    <w:p w14:paraId="6A510D5F" w14:textId="77777777" w:rsidR="00683D32" w:rsidRDefault="00683D32" w:rsidP="00F854A5">
      <w:pPr>
        <w:pStyle w:val="NoSpacing"/>
        <w:rPr>
          <w:b/>
          <w:u w:val="single"/>
        </w:rPr>
      </w:pPr>
    </w:p>
    <w:p w14:paraId="2D260F93" w14:textId="77777777" w:rsidR="00991C4A" w:rsidRPr="000F2651" w:rsidRDefault="00991C4A" w:rsidP="00F854A5">
      <w:pPr>
        <w:pStyle w:val="NoSpacing"/>
        <w:rPr>
          <w:b/>
          <w:u w:val="single"/>
        </w:rPr>
      </w:pPr>
      <w:r w:rsidRPr="000F2651">
        <w:rPr>
          <w:b/>
          <w:u w:val="single"/>
        </w:rPr>
        <w:t>Aanvullende informatie stelling 3:</w:t>
      </w:r>
    </w:p>
    <w:p w14:paraId="28304CFA" w14:textId="77777777" w:rsidR="00D22B37" w:rsidRDefault="00D22B37" w:rsidP="00F854A5">
      <w:pPr>
        <w:pStyle w:val="NoSpacing"/>
      </w:pPr>
      <w:r>
        <w:t>KNGF –richtlijn:</w:t>
      </w:r>
    </w:p>
    <w:p w14:paraId="6005CCBD" w14:textId="77777777" w:rsidR="007B3792" w:rsidRDefault="007B3792" w:rsidP="00F854A5">
      <w:pPr>
        <w:pStyle w:val="NoSpacing"/>
      </w:pPr>
      <w:r>
        <w:t>Profiel 1: Aspecifieke lage rugpijn met een normaal beloop van het herstel.</w:t>
      </w:r>
    </w:p>
    <w:p w14:paraId="598C5828" w14:textId="77777777" w:rsidR="007B3792" w:rsidRDefault="007B3792" w:rsidP="00F854A5">
      <w:pPr>
        <w:pStyle w:val="NoSpacing"/>
      </w:pPr>
      <w:r>
        <w:t xml:space="preserve">Therapeutisch proces: </w:t>
      </w:r>
    </w:p>
    <w:p w14:paraId="781EED24" w14:textId="77777777" w:rsidR="007B3792" w:rsidRDefault="007B3792" w:rsidP="00F854A5">
      <w:pPr>
        <w:pStyle w:val="NoSpacing"/>
      </w:pPr>
      <w:r>
        <w:t>In maximaal 3 behandelingen geeft de therapeut informatie en advies, en kan de patiënt ervaren dat bewegen gunstig is. De therapeut stelt de patiënt gerust en legt uit dat het beloop van de lage rugpijn bij de meeste patiënten gunstig is, maar ook dat de kans groot is dat de pijn na het herstel terugkomt, maar dat dit activiteiten niet in de weg hoeft te staan. Ook legt de therapeut uit dat de pijn in de lage rug niet schadelijk is en dat toename van deze pijn ook niet samengaat met beschadiging van structuren. Kortom, de boodschap is dat (gedoseerde) beweging het herstel bevordert. De therapeut stimuleert de patiënt om zijn activiteiten uit te breiden en adviseert hoe de belasting het beste kan worden opgebouwd. In geval van werkverzuim adviseert de therapeut de patiënt om het werk zo spoedig mogelijk te hervatten, eventueel met een tijdelijke aanpassing van werkzaamheden.</w:t>
      </w:r>
    </w:p>
    <w:p w14:paraId="088286BC" w14:textId="77777777" w:rsidR="001B5E57" w:rsidRPr="00525F54" w:rsidRDefault="001B5E57" w:rsidP="00F854A5">
      <w:pPr>
        <w:pStyle w:val="NoSpacing"/>
      </w:pPr>
    </w:p>
    <w:tbl>
      <w:tblPr>
        <w:tblStyle w:val="TableGrid"/>
        <w:tblW w:w="0" w:type="auto"/>
        <w:tblLook w:val="04A0" w:firstRow="1" w:lastRow="0" w:firstColumn="1" w:lastColumn="0" w:noHBand="0" w:noVBand="1"/>
      </w:tblPr>
      <w:tblGrid>
        <w:gridCol w:w="9062"/>
      </w:tblGrid>
      <w:tr w:rsidR="00C03D50" w14:paraId="11DF7B93" w14:textId="77777777" w:rsidTr="00A91C2A">
        <w:tc>
          <w:tcPr>
            <w:tcW w:w="9212" w:type="dxa"/>
          </w:tcPr>
          <w:p w14:paraId="12779D70" w14:textId="77777777" w:rsidR="00C03D50" w:rsidRDefault="00C03D50" w:rsidP="00C03D50">
            <w:pPr>
              <w:pStyle w:val="NoSpacing"/>
              <w:numPr>
                <w:ilvl w:val="0"/>
                <w:numId w:val="2"/>
              </w:numPr>
            </w:pPr>
            <w:r>
              <w:t xml:space="preserve">Als RNT fysiotherapeut behandel ik patiënten </w:t>
            </w:r>
            <w:r w:rsidR="007B3792">
              <w:t xml:space="preserve">met </w:t>
            </w:r>
            <w:r w:rsidR="00D22B37">
              <w:t xml:space="preserve">aspecifieke lage </w:t>
            </w:r>
            <w:r w:rsidR="007B3792">
              <w:t>rugpijn vallend in profiel 1 maximaal 3</w:t>
            </w:r>
            <w:r>
              <w:t xml:space="preserve"> keer.</w:t>
            </w:r>
          </w:p>
        </w:tc>
      </w:tr>
      <w:tr w:rsidR="00C03D50" w14:paraId="6CC52AD8" w14:textId="77777777" w:rsidTr="00A91C2A">
        <w:tc>
          <w:tcPr>
            <w:tcW w:w="9212" w:type="dxa"/>
          </w:tcPr>
          <w:p w14:paraId="45947E7C" w14:textId="77777777" w:rsidR="00C03D50" w:rsidRDefault="00C03D50" w:rsidP="00A91C2A">
            <w:pPr>
              <w:pStyle w:val="NoSpacing"/>
            </w:pPr>
            <w:r>
              <w:t>Argumenten voorstander</w:t>
            </w:r>
          </w:p>
        </w:tc>
      </w:tr>
      <w:tr w:rsidR="00C03D50" w14:paraId="1287A813" w14:textId="77777777" w:rsidTr="00A91C2A">
        <w:tc>
          <w:tcPr>
            <w:tcW w:w="9212" w:type="dxa"/>
          </w:tcPr>
          <w:p w14:paraId="63098B77" w14:textId="77777777" w:rsidR="00C03D50" w:rsidRDefault="00C03D50" w:rsidP="00A91C2A">
            <w:pPr>
              <w:pStyle w:val="NoSpacing"/>
            </w:pPr>
            <w:r>
              <w:t>1.</w:t>
            </w:r>
          </w:p>
          <w:p w14:paraId="00383CC2" w14:textId="77777777" w:rsidR="00C03D50" w:rsidRDefault="00C03D50" w:rsidP="00A91C2A">
            <w:pPr>
              <w:pStyle w:val="NoSpacing"/>
            </w:pPr>
          </w:p>
          <w:p w14:paraId="087FA0DE" w14:textId="77777777" w:rsidR="00C03D50" w:rsidRDefault="00C03D50" w:rsidP="00A91C2A">
            <w:pPr>
              <w:pStyle w:val="NoSpacing"/>
            </w:pPr>
          </w:p>
          <w:p w14:paraId="234B1595" w14:textId="77777777" w:rsidR="00C03D50" w:rsidRDefault="00C03D50" w:rsidP="00A91C2A">
            <w:pPr>
              <w:pStyle w:val="NoSpacing"/>
            </w:pPr>
          </w:p>
        </w:tc>
      </w:tr>
      <w:tr w:rsidR="00C03D50" w14:paraId="7B83FD8C" w14:textId="77777777" w:rsidTr="00A91C2A">
        <w:tc>
          <w:tcPr>
            <w:tcW w:w="9212" w:type="dxa"/>
          </w:tcPr>
          <w:p w14:paraId="794798E8" w14:textId="77777777" w:rsidR="00C03D50" w:rsidRDefault="00C03D50" w:rsidP="00A91C2A">
            <w:pPr>
              <w:pStyle w:val="NoSpacing"/>
            </w:pPr>
            <w:r>
              <w:t>2.</w:t>
            </w:r>
          </w:p>
          <w:p w14:paraId="4AC20716" w14:textId="77777777" w:rsidR="00C03D50" w:rsidRDefault="00C03D50" w:rsidP="00A91C2A">
            <w:pPr>
              <w:pStyle w:val="NoSpacing"/>
            </w:pPr>
          </w:p>
          <w:p w14:paraId="1096B089" w14:textId="77777777" w:rsidR="00C03D50" w:rsidRDefault="00C03D50" w:rsidP="00A91C2A">
            <w:pPr>
              <w:pStyle w:val="NoSpacing"/>
            </w:pPr>
          </w:p>
          <w:p w14:paraId="7FFF2D91" w14:textId="77777777" w:rsidR="00C03D50" w:rsidRDefault="00C03D50" w:rsidP="00A91C2A">
            <w:pPr>
              <w:pStyle w:val="NoSpacing"/>
            </w:pPr>
          </w:p>
        </w:tc>
      </w:tr>
      <w:tr w:rsidR="00C03D50" w14:paraId="5A201685" w14:textId="77777777" w:rsidTr="00A91C2A">
        <w:tc>
          <w:tcPr>
            <w:tcW w:w="9212" w:type="dxa"/>
          </w:tcPr>
          <w:p w14:paraId="11A2D707" w14:textId="77777777" w:rsidR="00C03D50" w:rsidRDefault="00C03D50" w:rsidP="00A91C2A">
            <w:pPr>
              <w:pStyle w:val="NoSpacing"/>
            </w:pPr>
            <w:r>
              <w:t>3.</w:t>
            </w:r>
          </w:p>
          <w:p w14:paraId="2F1FE210" w14:textId="77777777" w:rsidR="00C03D50" w:rsidRDefault="00C03D50" w:rsidP="00A91C2A">
            <w:pPr>
              <w:pStyle w:val="NoSpacing"/>
            </w:pPr>
          </w:p>
          <w:p w14:paraId="75305454" w14:textId="77777777" w:rsidR="00C03D50" w:rsidRDefault="00C03D50" w:rsidP="00A91C2A">
            <w:pPr>
              <w:pStyle w:val="NoSpacing"/>
            </w:pPr>
          </w:p>
        </w:tc>
      </w:tr>
      <w:tr w:rsidR="00C03D50" w14:paraId="34A71556" w14:textId="77777777" w:rsidTr="00A91C2A">
        <w:tc>
          <w:tcPr>
            <w:tcW w:w="9212" w:type="dxa"/>
          </w:tcPr>
          <w:p w14:paraId="1C0CDDD6" w14:textId="77777777" w:rsidR="00C03D50" w:rsidRDefault="00C03D50" w:rsidP="00A91C2A">
            <w:pPr>
              <w:pStyle w:val="NoSpacing"/>
            </w:pPr>
            <w:r>
              <w:t>Argumenten tegenstander</w:t>
            </w:r>
          </w:p>
        </w:tc>
      </w:tr>
      <w:tr w:rsidR="00C03D50" w14:paraId="0A78131D" w14:textId="77777777" w:rsidTr="00A91C2A">
        <w:tc>
          <w:tcPr>
            <w:tcW w:w="9212" w:type="dxa"/>
          </w:tcPr>
          <w:p w14:paraId="08EA5FBC" w14:textId="77777777" w:rsidR="00C03D50" w:rsidRDefault="00C03D50" w:rsidP="00A91C2A">
            <w:pPr>
              <w:pStyle w:val="NoSpacing"/>
            </w:pPr>
            <w:r>
              <w:t>1.</w:t>
            </w:r>
          </w:p>
          <w:p w14:paraId="22675A75" w14:textId="77777777" w:rsidR="00C03D50" w:rsidRDefault="00C03D50" w:rsidP="00A91C2A">
            <w:pPr>
              <w:pStyle w:val="NoSpacing"/>
            </w:pPr>
          </w:p>
          <w:p w14:paraId="720605F4" w14:textId="77777777" w:rsidR="00C03D50" w:rsidRDefault="00C03D50" w:rsidP="00A91C2A">
            <w:pPr>
              <w:pStyle w:val="NoSpacing"/>
            </w:pPr>
          </w:p>
          <w:p w14:paraId="6C1F5E78" w14:textId="77777777" w:rsidR="00C03D50" w:rsidRDefault="00C03D50" w:rsidP="00A91C2A">
            <w:pPr>
              <w:pStyle w:val="NoSpacing"/>
            </w:pPr>
          </w:p>
        </w:tc>
      </w:tr>
      <w:tr w:rsidR="00C03D50" w14:paraId="2462AC93" w14:textId="77777777" w:rsidTr="00A91C2A">
        <w:tc>
          <w:tcPr>
            <w:tcW w:w="9212" w:type="dxa"/>
          </w:tcPr>
          <w:p w14:paraId="3B81FA34" w14:textId="77777777" w:rsidR="00C03D50" w:rsidRDefault="00C03D50" w:rsidP="00A91C2A">
            <w:pPr>
              <w:pStyle w:val="NoSpacing"/>
            </w:pPr>
            <w:r>
              <w:t>2.</w:t>
            </w:r>
          </w:p>
          <w:p w14:paraId="04687F5A" w14:textId="77777777" w:rsidR="00C03D50" w:rsidRDefault="00C03D50" w:rsidP="00A91C2A">
            <w:pPr>
              <w:pStyle w:val="NoSpacing"/>
            </w:pPr>
          </w:p>
          <w:p w14:paraId="37EA46BC" w14:textId="77777777" w:rsidR="00C03D50" w:rsidRDefault="00C03D50" w:rsidP="00A91C2A">
            <w:pPr>
              <w:pStyle w:val="NoSpacing"/>
            </w:pPr>
          </w:p>
          <w:p w14:paraId="31A86620" w14:textId="77777777" w:rsidR="00C03D50" w:rsidRDefault="00C03D50" w:rsidP="00A91C2A">
            <w:pPr>
              <w:pStyle w:val="NoSpacing"/>
            </w:pPr>
          </w:p>
        </w:tc>
      </w:tr>
      <w:tr w:rsidR="00C03D50" w14:paraId="23EFDCAC" w14:textId="77777777" w:rsidTr="00A91C2A">
        <w:tc>
          <w:tcPr>
            <w:tcW w:w="9212" w:type="dxa"/>
          </w:tcPr>
          <w:p w14:paraId="788339CC" w14:textId="77777777" w:rsidR="00C03D50" w:rsidRDefault="00C03D50" w:rsidP="00A91C2A">
            <w:pPr>
              <w:pStyle w:val="NoSpacing"/>
            </w:pPr>
            <w:r>
              <w:t>3.</w:t>
            </w:r>
          </w:p>
          <w:p w14:paraId="5D4D425D" w14:textId="77777777" w:rsidR="00C03D50" w:rsidRDefault="00C03D50" w:rsidP="00A91C2A">
            <w:pPr>
              <w:pStyle w:val="NoSpacing"/>
            </w:pPr>
          </w:p>
          <w:p w14:paraId="77F7E257" w14:textId="77777777" w:rsidR="00C03D50" w:rsidRDefault="00C03D50" w:rsidP="00A91C2A">
            <w:pPr>
              <w:pStyle w:val="NoSpacing"/>
            </w:pPr>
          </w:p>
          <w:p w14:paraId="7BB32DC5" w14:textId="77777777" w:rsidR="00C03D50" w:rsidRDefault="00C03D50" w:rsidP="00A91C2A">
            <w:pPr>
              <w:pStyle w:val="NoSpacing"/>
            </w:pPr>
          </w:p>
        </w:tc>
      </w:tr>
    </w:tbl>
    <w:p w14:paraId="1B46A664" w14:textId="77777777" w:rsidR="0079494C" w:rsidRDefault="0079494C" w:rsidP="00F854A5">
      <w:pPr>
        <w:pStyle w:val="NoSpacing"/>
      </w:pPr>
    </w:p>
    <w:p w14:paraId="0069F976" w14:textId="77777777" w:rsidR="0079494C" w:rsidRDefault="0079494C" w:rsidP="00F854A5">
      <w:pPr>
        <w:pStyle w:val="NoSpacing"/>
      </w:pPr>
    </w:p>
    <w:p w14:paraId="7C93E101" w14:textId="77777777" w:rsidR="0079494C" w:rsidRDefault="0079494C" w:rsidP="00F854A5">
      <w:pPr>
        <w:pStyle w:val="NoSpacing"/>
      </w:pPr>
    </w:p>
    <w:p w14:paraId="502BEBF5" w14:textId="77777777" w:rsidR="0079494C" w:rsidRDefault="0079494C" w:rsidP="00F854A5">
      <w:pPr>
        <w:pStyle w:val="NoSpacing"/>
      </w:pPr>
    </w:p>
    <w:p w14:paraId="40080353" w14:textId="77777777" w:rsidR="0079494C" w:rsidRDefault="0079494C" w:rsidP="00F854A5">
      <w:pPr>
        <w:pStyle w:val="NoSpacing"/>
      </w:pPr>
    </w:p>
    <w:p w14:paraId="0E746185" w14:textId="77777777" w:rsidR="0079494C" w:rsidRDefault="0079494C" w:rsidP="00F854A5">
      <w:pPr>
        <w:pStyle w:val="NoSpacing"/>
      </w:pPr>
    </w:p>
    <w:p w14:paraId="21CDE10B" w14:textId="77777777" w:rsidR="0079494C" w:rsidRDefault="0079494C" w:rsidP="00F854A5">
      <w:pPr>
        <w:pStyle w:val="NoSpacing"/>
      </w:pPr>
    </w:p>
    <w:p w14:paraId="723F1F89" w14:textId="77777777" w:rsidR="0079494C" w:rsidRDefault="0079494C" w:rsidP="00F854A5">
      <w:pPr>
        <w:pStyle w:val="NoSpacing"/>
      </w:pPr>
    </w:p>
    <w:p w14:paraId="7AA9C1FA" w14:textId="77777777" w:rsidR="0079494C" w:rsidRDefault="0079494C" w:rsidP="00F854A5">
      <w:pPr>
        <w:pStyle w:val="NoSpacing"/>
      </w:pPr>
    </w:p>
    <w:p w14:paraId="43F180EF" w14:textId="77777777" w:rsidR="00C03D50" w:rsidRDefault="008819F2" w:rsidP="00F854A5">
      <w:pPr>
        <w:pStyle w:val="NoSpacing"/>
      </w:pPr>
      <w:r>
        <w:t>Namen van de groep</w:t>
      </w:r>
    </w:p>
    <w:p w14:paraId="22EC317C" w14:textId="77777777" w:rsidR="008819F2" w:rsidRDefault="008819F2" w:rsidP="00F854A5">
      <w:pPr>
        <w:pStyle w:val="NoSpacing"/>
      </w:pPr>
    </w:p>
    <w:p w14:paraId="5A3321A9" w14:textId="77777777" w:rsidR="008819F2" w:rsidRDefault="008819F2" w:rsidP="00F854A5">
      <w:pPr>
        <w:pStyle w:val="NoSpacing"/>
      </w:pPr>
      <w:r>
        <w:t>Voorzitter</w:t>
      </w:r>
      <w:r>
        <w:tab/>
      </w:r>
      <w:r>
        <w:tab/>
        <w:t>:</w:t>
      </w:r>
    </w:p>
    <w:p w14:paraId="769F3266" w14:textId="77777777" w:rsidR="008819F2" w:rsidRDefault="008819F2" w:rsidP="00F854A5">
      <w:pPr>
        <w:pStyle w:val="NoSpacing"/>
      </w:pPr>
    </w:p>
    <w:p w14:paraId="545D635F" w14:textId="77777777" w:rsidR="008819F2" w:rsidRDefault="008819F2" w:rsidP="00F854A5">
      <w:pPr>
        <w:pStyle w:val="NoSpacing"/>
      </w:pPr>
      <w:r>
        <w:t>Secretaris/notulist</w:t>
      </w:r>
      <w:r>
        <w:tab/>
        <w:t>:</w:t>
      </w:r>
    </w:p>
    <w:p w14:paraId="1DBA1825" w14:textId="77777777" w:rsidR="008819F2" w:rsidRDefault="008819F2" w:rsidP="00F854A5">
      <w:pPr>
        <w:pStyle w:val="NoSpacing"/>
      </w:pPr>
    </w:p>
    <w:p w14:paraId="073CF4BF" w14:textId="77777777" w:rsidR="008819F2" w:rsidRDefault="008819F2" w:rsidP="00F854A5">
      <w:pPr>
        <w:pStyle w:val="NoSpacing"/>
      </w:pPr>
      <w:r>
        <w:t>Deelnemers</w:t>
      </w:r>
    </w:p>
    <w:p w14:paraId="48860ACB" w14:textId="77777777" w:rsidR="008819F2" w:rsidRDefault="008819F2" w:rsidP="00F854A5">
      <w:pPr>
        <w:pStyle w:val="NoSpacing"/>
      </w:pPr>
    </w:p>
    <w:p w14:paraId="5958EB8E" w14:textId="77777777" w:rsidR="008819F2" w:rsidRDefault="008819F2" w:rsidP="00F854A5">
      <w:pPr>
        <w:pStyle w:val="NoSpacing"/>
      </w:pPr>
      <w:r>
        <w:t>1.</w:t>
      </w:r>
    </w:p>
    <w:p w14:paraId="4351904F" w14:textId="77777777" w:rsidR="008819F2" w:rsidRDefault="008819F2" w:rsidP="00F854A5">
      <w:pPr>
        <w:pStyle w:val="NoSpacing"/>
      </w:pPr>
    </w:p>
    <w:p w14:paraId="2B1A0BDB" w14:textId="77777777" w:rsidR="008819F2" w:rsidRDefault="008819F2" w:rsidP="00F854A5">
      <w:pPr>
        <w:pStyle w:val="NoSpacing"/>
      </w:pPr>
      <w:r>
        <w:t>2.</w:t>
      </w:r>
    </w:p>
    <w:p w14:paraId="21458C47" w14:textId="77777777" w:rsidR="008819F2" w:rsidRDefault="008819F2" w:rsidP="00F854A5">
      <w:pPr>
        <w:pStyle w:val="NoSpacing"/>
      </w:pPr>
    </w:p>
    <w:p w14:paraId="042350B8" w14:textId="77777777" w:rsidR="008819F2" w:rsidRDefault="008819F2" w:rsidP="00F854A5">
      <w:pPr>
        <w:pStyle w:val="NoSpacing"/>
      </w:pPr>
      <w:r>
        <w:t>3.</w:t>
      </w:r>
    </w:p>
    <w:p w14:paraId="59DC5CE9" w14:textId="77777777" w:rsidR="008819F2" w:rsidRDefault="008819F2" w:rsidP="00F854A5">
      <w:pPr>
        <w:pStyle w:val="NoSpacing"/>
      </w:pPr>
    </w:p>
    <w:p w14:paraId="75E54E14" w14:textId="77777777" w:rsidR="008819F2" w:rsidRDefault="008819F2" w:rsidP="00F854A5">
      <w:pPr>
        <w:pStyle w:val="NoSpacing"/>
      </w:pPr>
      <w:r>
        <w:t>4.</w:t>
      </w:r>
    </w:p>
    <w:p w14:paraId="78F143A2" w14:textId="77777777" w:rsidR="008819F2" w:rsidRDefault="008819F2" w:rsidP="00F854A5">
      <w:pPr>
        <w:pStyle w:val="NoSpacing"/>
      </w:pPr>
    </w:p>
    <w:p w14:paraId="5ABC8D1E" w14:textId="77777777" w:rsidR="008819F2" w:rsidRDefault="008819F2" w:rsidP="00F854A5">
      <w:pPr>
        <w:pStyle w:val="NoSpacing"/>
      </w:pPr>
      <w:r>
        <w:t>5.</w:t>
      </w:r>
    </w:p>
    <w:p w14:paraId="0E7EAE10" w14:textId="77777777" w:rsidR="008819F2" w:rsidRDefault="008819F2" w:rsidP="00F854A5">
      <w:pPr>
        <w:pStyle w:val="NoSpacing"/>
      </w:pPr>
    </w:p>
    <w:p w14:paraId="2CE86073" w14:textId="77777777" w:rsidR="008819F2" w:rsidRDefault="008819F2" w:rsidP="00F854A5">
      <w:pPr>
        <w:pStyle w:val="NoSpacing"/>
      </w:pPr>
      <w:r>
        <w:t>6.</w:t>
      </w:r>
    </w:p>
    <w:p w14:paraId="69C8DDF0" w14:textId="77777777" w:rsidR="008819F2" w:rsidRDefault="008819F2" w:rsidP="00F854A5">
      <w:pPr>
        <w:pStyle w:val="NoSpacing"/>
      </w:pPr>
    </w:p>
    <w:p w14:paraId="59F728F0" w14:textId="77777777" w:rsidR="008819F2" w:rsidRDefault="008819F2" w:rsidP="00F854A5">
      <w:pPr>
        <w:pStyle w:val="NoSpacing"/>
      </w:pPr>
      <w:r>
        <w:t>7.</w:t>
      </w:r>
    </w:p>
    <w:p w14:paraId="79EA567A" w14:textId="77777777" w:rsidR="008819F2" w:rsidRDefault="008819F2" w:rsidP="00F854A5">
      <w:pPr>
        <w:pStyle w:val="NoSpacing"/>
      </w:pPr>
    </w:p>
    <w:p w14:paraId="2E04779D" w14:textId="77777777" w:rsidR="008819F2" w:rsidRDefault="008819F2" w:rsidP="00F854A5">
      <w:pPr>
        <w:pStyle w:val="NoSpacing"/>
      </w:pPr>
      <w:r>
        <w:t>8.</w:t>
      </w:r>
    </w:p>
    <w:p w14:paraId="7C6D8E16" w14:textId="77777777" w:rsidR="008819F2" w:rsidRDefault="008819F2" w:rsidP="00F854A5">
      <w:pPr>
        <w:pStyle w:val="NoSpacing"/>
      </w:pPr>
    </w:p>
    <w:p w14:paraId="11F0C9D9" w14:textId="77777777" w:rsidR="008819F2" w:rsidRDefault="008819F2" w:rsidP="00F854A5">
      <w:pPr>
        <w:pStyle w:val="NoSpacing"/>
      </w:pPr>
      <w:r>
        <w:t>9.</w:t>
      </w:r>
    </w:p>
    <w:p w14:paraId="5D7C3404" w14:textId="77777777" w:rsidR="008819F2" w:rsidRDefault="008819F2" w:rsidP="00F854A5">
      <w:pPr>
        <w:pStyle w:val="NoSpacing"/>
      </w:pPr>
    </w:p>
    <w:p w14:paraId="00E46169" w14:textId="77777777" w:rsidR="008819F2" w:rsidRDefault="008819F2" w:rsidP="00F854A5">
      <w:pPr>
        <w:pStyle w:val="NoSpacing"/>
      </w:pPr>
      <w:r>
        <w:t>10.</w:t>
      </w:r>
    </w:p>
    <w:p w14:paraId="5479B875" w14:textId="77777777" w:rsidR="008819F2" w:rsidRDefault="008819F2" w:rsidP="00F854A5">
      <w:pPr>
        <w:pStyle w:val="NoSpacing"/>
      </w:pPr>
    </w:p>
    <w:p w14:paraId="5CA64D00" w14:textId="77777777" w:rsidR="008819F2" w:rsidRPr="00F854A5" w:rsidRDefault="008819F2" w:rsidP="00F854A5">
      <w:pPr>
        <w:pStyle w:val="NoSpacing"/>
      </w:pPr>
    </w:p>
    <w:sectPr w:rsidR="008819F2" w:rsidRPr="00F85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1FD1"/>
    <w:multiLevelType w:val="hybridMultilevel"/>
    <w:tmpl w:val="E5CC5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D6620D"/>
    <w:multiLevelType w:val="hybridMultilevel"/>
    <w:tmpl w:val="BF560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6E6550"/>
    <w:multiLevelType w:val="hybridMultilevel"/>
    <w:tmpl w:val="BF560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F6"/>
    <w:rsid w:val="0007738F"/>
    <w:rsid w:val="000A51F1"/>
    <w:rsid w:val="000C194A"/>
    <w:rsid w:val="000F2651"/>
    <w:rsid w:val="00117DEE"/>
    <w:rsid w:val="00194884"/>
    <w:rsid w:val="001B5E57"/>
    <w:rsid w:val="001E3E49"/>
    <w:rsid w:val="00225D3D"/>
    <w:rsid w:val="00281285"/>
    <w:rsid w:val="003A0B5C"/>
    <w:rsid w:val="003B004B"/>
    <w:rsid w:val="003C3F79"/>
    <w:rsid w:val="0041163F"/>
    <w:rsid w:val="004715F6"/>
    <w:rsid w:val="004C408D"/>
    <w:rsid w:val="005145DE"/>
    <w:rsid w:val="00525F54"/>
    <w:rsid w:val="005A4C11"/>
    <w:rsid w:val="00630AD9"/>
    <w:rsid w:val="006469EE"/>
    <w:rsid w:val="00653BF7"/>
    <w:rsid w:val="00666A9E"/>
    <w:rsid w:val="00683D32"/>
    <w:rsid w:val="00703938"/>
    <w:rsid w:val="00703C5A"/>
    <w:rsid w:val="00706E8F"/>
    <w:rsid w:val="0077100D"/>
    <w:rsid w:val="0079494C"/>
    <w:rsid w:val="007A30E8"/>
    <w:rsid w:val="007B3792"/>
    <w:rsid w:val="007D1B4D"/>
    <w:rsid w:val="007D5833"/>
    <w:rsid w:val="007F0435"/>
    <w:rsid w:val="007F15C9"/>
    <w:rsid w:val="008153E2"/>
    <w:rsid w:val="00864884"/>
    <w:rsid w:val="008819F2"/>
    <w:rsid w:val="00987E6A"/>
    <w:rsid w:val="00991C4A"/>
    <w:rsid w:val="009D1663"/>
    <w:rsid w:val="00AB4D3F"/>
    <w:rsid w:val="00AD0590"/>
    <w:rsid w:val="00B0391F"/>
    <w:rsid w:val="00B43023"/>
    <w:rsid w:val="00B43B5F"/>
    <w:rsid w:val="00BC659C"/>
    <w:rsid w:val="00BE473B"/>
    <w:rsid w:val="00C03D50"/>
    <w:rsid w:val="00C04982"/>
    <w:rsid w:val="00C45031"/>
    <w:rsid w:val="00CB6809"/>
    <w:rsid w:val="00D22701"/>
    <w:rsid w:val="00D22B37"/>
    <w:rsid w:val="00D617FC"/>
    <w:rsid w:val="00D666EE"/>
    <w:rsid w:val="00E734D7"/>
    <w:rsid w:val="00F628C1"/>
    <w:rsid w:val="00F854A5"/>
    <w:rsid w:val="00F941D0"/>
    <w:rsid w:val="00FD1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0655"/>
  <w15:docId w15:val="{286E8A85-F3EB-4F51-819C-96885B55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73B"/>
    <w:pPr>
      <w:spacing w:after="0" w:line="240" w:lineRule="auto"/>
    </w:pPr>
  </w:style>
  <w:style w:type="character" w:customStyle="1" w:styleId="apple-converted-space">
    <w:name w:val="apple-converted-space"/>
    <w:basedOn w:val="DefaultParagraphFont"/>
    <w:rsid w:val="007F0435"/>
  </w:style>
  <w:style w:type="character" w:styleId="Hyperlink">
    <w:name w:val="Hyperlink"/>
    <w:basedOn w:val="DefaultParagraphFont"/>
    <w:uiPriority w:val="99"/>
    <w:semiHidden/>
    <w:unhideWhenUsed/>
    <w:rsid w:val="007F0435"/>
    <w:rPr>
      <w:color w:val="0000FF"/>
      <w:u w:val="single"/>
    </w:rPr>
  </w:style>
  <w:style w:type="table" w:styleId="TableGrid">
    <w:name w:val="Table Grid"/>
    <w:basedOn w:val="TableNormal"/>
    <w:uiPriority w:val="59"/>
    <w:rsid w:val="00F8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982"/>
    <w:rPr>
      <w:sz w:val="16"/>
      <w:szCs w:val="16"/>
    </w:rPr>
  </w:style>
  <w:style w:type="paragraph" w:styleId="CommentText">
    <w:name w:val="annotation text"/>
    <w:basedOn w:val="Normal"/>
    <w:link w:val="CommentTextChar"/>
    <w:uiPriority w:val="99"/>
    <w:semiHidden/>
    <w:unhideWhenUsed/>
    <w:rsid w:val="00C04982"/>
    <w:pPr>
      <w:spacing w:line="240" w:lineRule="auto"/>
    </w:pPr>
    <w:rPr>
      <w:sz w:val="20"/>
      <w:szCs w:val="20"/>
    </w:rPr>
  </w:style>
  <w:style w:type="character" w:customStyle="1" w:styleId="CommentTextChar">
    <w:name w:val="Comment Text Char"/>
    <w:basedOn w:val="DefaultParagraphFont"/>
    <w:link w:val="CommentText"/>
    <w:uiPriority w:val="99"/>
    <w:semiHidden/>
    <w:rsid w:val="00C04982"/>
    <w:rPr>
      <w:sz w:val="20"/>
      <w:szCs w:val="20"/>
    </w:rPr>
  </w:style>
  <w:style w:type="paragraph" w:styleId="CommentSubject">
    <w:name w:val="annotation subject"/>
    <w:basedOn w:val="CommentText"/>
    <w:next w:val="CommentText"/>
    <w:link w:val="CommentSubjectChar"/>
    <w:uiPriority w:val="99"/>
    <w:semiHidden/>
    <w:unhideWhenUsed/>
    <w:rsid w:val="00C04982"/>
    <w:rPr>
      <w:b/>
      <w:bCs/>
    </w:rPr>
  </w:style>
  <w:style w:type="character" w:customStyle="1" w:styleId="CommentSubjectChar">
    <w:name w:val="Comment Subject Char"/>
    <w:basedOn w:val="CommentTextChar"/>
    <w:link w:val="CommentSubject"/>
    <w:uiPriority w:val="99"/>
    <w:semiHidden/>
    <w:rsid w:val="00C04982"/>
    <w:rPr>
      <w:b/>
      <w:bCs/>
      <w:sz w:val="20"/>
      <w:szCs w:val="20"/>
    </w:rPr>
  </w:style>
  <w:style w:type="paragraph" w:styleId="BalloonText">
    <w:name w:val="Balloon Text"/>
    <w:basedOn w:val="Normal"/>
    <w:link w:val="BalloonTextChar"/>
    <w:uiPriority w:val="99"/>
    <w:semiHidden/>
    <w:unhideWhenUsed/>
    <w:rsid w:val="00C0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92771">
      <w:bodyDiv w:val="1"/>
      <w:marLeft w:val="0"/>
      <w:marRight w:val="0"/>
      <w:marTop w:val="0"/>
      <w:marBottom w:val="0"/>
      <w:divBdr>
        <w:top w:val="none" w:sz="0" w:space="0" w:color="auto"/>
        <w:left w:val="none" w:sz="0" w:space="0" w:color="auto"/>
        <w:bottom w:val="none" w:sz="0" w:space="0" w:color="auto"/>
        <w:right w:val="none" w:sz="0" w:space="0" w:color="auto"/>
      </w:divBdr>
      <w:divsChild>
        <w:div w:id="827093019">
          <w:marLeft w:val="0"/>
          <w:marRight w:val="0"/>
          <w:marTop w:val="0"/>
          <w:marBottom w:val="0"/>
          <w:divBdr>
            <w:top w:val="none" w:sz="0" w:space="0" w:color="auto"/>
            <w:left w:val="none" w:sz="0" w:space="0" w:color="auto"/>
            <w:bottom w:val="none" w:sz="0" w:space="0" w:color="auto"/>
            <w:right w:val="none" w:sz="0" w:space="0" w:color="auto"/>
          </w:divBdr>
          <w:divsChild>
            <w:div w:id="865361798">
              <w:marLeft w:val="0"/>
              <w:marRight w:val="0"/>
              <w:marTop w:val="0"/>
              <w:marBottom w:val="0"/>
              <w:divBdr>
                <w:top w:val="none" w:sz="0" w:space="0" w:color="auto"/>
                <w:left w:val="none" w:sz="0" w:space="0" w:color="auto"/>
                <w:bottom w:val="none" w:sz="0" w:space="0" w:color="auto"/>
                <w:right w:val="none" w:sz="0" w:space="0" w:color="auto"/>
              </w:divBdr>
              <w:divsChild>
                <w:div w:id="238101157">
                  <w:marLeft w:val="0"/>
                  <w:marRight w:val="0"/>
                  <w:marTop w:val="0"/>
                  <w:marBottom w:val="0"/>
                  <w:divBdr>
                    <w:top w:val="none" w:sz="0" w:space="0" w:color="auto"/>
                    <w:left w:val="none" w:sz="0" w:space="0" w:color="auto"/>
                    <w:bottom w:val="none" w:sz="0" w:space="0" w:color="auto"/>
                    <w:right w:val="none" w:sz="0" w:space="0" w:color="auto"/>
                  </w:divBdr>
                  <w:divsChild>
                    <w:div w:id="248658321">
                      <w:marLeft w:val="0"/>
                      <w:marRight w:val="0"/>
                      <w:marTop w:val="0"/>
                      <w:marBottom w:val="0"/>
                      <w:divBdr>
                        <w:top w:val="none" w:sz="0" w:space="0" w:color="auto"/>
                        <w:left w:val="none" w:sz="0" w:space="0" w:color="auto"/>
                        <w:bottom w:val="none" w:sz="0" w:space="0" w:color="auto"/>
                        <w:right w:val="none" w:sz="0" w:space="0" w:color="auto"/>
                      </w:divBdr>
                      <w:divsChild>
                        <w:div w:id="9680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marlijn</dc:creator>
  <cp:lastModifiedBy>Gerard Koel</cp:lastModifiedBy>
  <cp:revision>4</cp:revision>
  <dcterms:created xsi:type="dcterms:W3CDTF">2018-04-04T20:15:00Z</dcterms:created>
  <dcterms:modified xsi:type="dcterms:W3CDTF">2018-04-05T15:27:00Z</dcterms:modified>
</cp:coreProperties>
</file>